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67629" w14:textId="77777777" w:rsidR="009637C6" w:rsidRDefault="009637C6">
      <w:pPr>
        <w:suppressAutoHyphens w:val="0"/>
        <w:spacing w:line="240" w:lineRule="auto"/>
        <w:ind w:left="0" w:firstLine="0"/>
        <w:textAlignment w:val="auto"/>
        <w:rPr>
          <w:rFonts w:ascii="Arial" w:eastAsia="Arial" w:hAnsi="Arial" w:cs="Arial"/>
          <w:color w:val="000000"/>
          <w:sz w:val="22"/>
          <w:szCs w:val="22"/>
          <w:lang w:val="en-US"/>
        </w:rPr>
      </w:pPr>
    </w:p>
    <w:p w14:paraId="269FD98D" w14:textId="77777777" w:rsidR="009637C6" w:rsidRDefault="009637C6">
      <w:pPr>
        <w:widowControl w:val="0"/>
        <w:spacing w:line="276" w:lineRule="auto"/>
        <w:ind w:left="0" w:hanging="2"/>
        <w:rPr>
          <w:rFonts w:ascii="Arial" w:eastAsia="Arial" w:hAnsi="Arial" w:cs="Arial"/>
          <w:color w:val="000000"/>
          <w:sz w:val="22"/>
          <w:szCs w:val="22"/>
          <w:lang w:val="en-US"/>
        </w:rPr>
      </w:pPr>
    </w:p>
    <w:tbl>
      <w:tblPr>
        <w:tblW w:w="9595" w:type="dxa"/>
        <w:tblInd w:w="-15" w:type="dxa"/>
        <w:tblLook w:val="0000" w:firstRow="0" w:lastRow="0" w:firstColumn="0" w:lastColumn="0" w:noHBand="0" w:noVBand="0"/>
      </w:tblPr>
      <w:tblGrid>
        <w:gridCol w:w="3294"/>
        <w:gridCol w:w="6301"/>
      </w:tblGrid>
      <w:tr w:rsidR="009637C6" w14:paraId="25AB4F9A" w14:textId="77777777">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9BF80" w14:textId="77777777" w:rsidR="009637C6" w:rsidRDefault="00E4308E">
            <w:pPr>
              <w:spacing w:line="240" w:lineRule="auto"/>
              <w:ind w:left="0" w:hanging="2"/>
              <w:jc w:val="both"/>
              <w:rPr>
                <w:color w:val="000000"/>
                <w:lang w:val="en-US"/>
              </w:rPr>
            </w:pPr>
            <w:r>
              <w:rPr>
                <w:b/>
                <w:color w:val="000000"/>
                <w:lang w:val="en-US"/>
              </w:rPr>
              <w:t>Course</w:t>
            </w:r>
          </w:p>
        </w:tc>
        <w:tc>
          <w:tcPr>
            <w:tcW w:w="6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48411" w14:textId="77777777" w:rsidR="009637C6" w:rsidRDefault="00E4308E">
            <w:pPr>
              <w:spacing w:line="240" w:lineRule="auto"/>
              <w:ind w:left="0" w:hanging="2"/>
              <w:jc w:val="center"/>
              <w:rPr>
                <w:color w:val="000000"/>
                <w:lang w:val="en-US"/>
              </w:rPr>
            </w:pPr>
            <w:r>
              <w:rPr>
                <w:b/>
                <w:i/>
                <w:color w:val="000000"/>
                <w:lang w:val="en-US"/>
              </w:rPr>
              <w:t>Sustainability Thinking and Entrepreneurship</w:t>
            </w:r>
          </w:p>
        </w:tc>
      </w:tr>
      <w:tr w:rsidR="009637C6" w:rsidRPr="00DC03F0" w14:paraId="5B9B77AC" w14:textId="77777777">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98F1A" w14:textId="77777777" w:rsidR="009637C6" w:rsidRPr="00DC03F0" w:rsidRDefault="00E4308E">
            <w:pPr>
              <w:spacing w:line="240" w:lineRule="auto"/>
              <w:ind w:left="0" w:hanging="2"/>
              <w:rPr>
                <w:lang w:val="en-US"/>
              </w:rPr>
            </w:pPr>
            <w:r w:rsidRPr="00DC03F0">
              <w:rPr>
                <w:b/>
                <w:color w:val="000000"/>
                <w:lang w:val="en-US"/>
              </w:rPr>
              <w:t xml:space="preserve">Information about faculties (educational and scientific institutes) </w:t>
            </w:r>
            <w:r w:rsidRPr="00DC03F0">
              <w:rPr>
                <w:b/>
                <w:color w:val="000000"/>
                <w:lang w:val="en-US"/>
              </w:rPr>
              <w:t>and students</w:t>
            </w:r>
            <w:r w:rsidRPr="00DC03F0">
              <w:rPr>
                <w:b/>
                <w:color w:val="000000"/>
                <w:lang w:val="en-US"/>
              </w:rPr>
              <w:t xml:space="preserve"> </w:t>
            </w:r>
            <w:r w:rsidRPr="00DC03F0">
              <w:rPr>
                <w:b/>
                <w:color w:val="000000"/>
                <w:lang w:val="en-US"/>
              </w:rPr>
              <w:t>invited</w:t>
            </w:r>
            <w:r w:rsidRPr="00DC03F0">
              <w:rPr>
                <w:b/>
                <w:color w:val="000000"/>
                <w:lang w:val="en-US"/>
              </w:rPr>
              <w:t xml:space="preserve"> to </w:t>
            </w:r>
            <w:r w:rsidRPr="00DC03F0">
              <w:rPr>
                <w:b/>
                <w:color w:val="000000"/>
                <w:lang w:val="en-US"/>
              </w:rPr>
              <w:t xml:space="preserve">take </w:t>
            </w:r>
            <w:r w:rsidRPr="00DC03F0">
              <w:rPr>
                <w:b/>
                <w:color w:val="000000"/>
                <w:lang w:val="en-US"/>
              </w:rPr>
              <w:t xml:space="preserve">this course, </w:t>
            </w:r>
            <w:r w:rsidRPr="00DC03F0">
              <w:rPr>
                <w:b/>
                <w:color w:val="000000"/>
                <w:lang w:val="en-US"/>
              </w:rPr>
              <w:t>including</w:t>
            </w:r>
            <w:r w:rsidRPr="00DC03F0">
              <w:rPr>
                <w:b/>
                <w:color w:val="000000"/>
                <w:lang w:val="en-US"/>
              </w:rPr>
              <w:t xml:space="preserve"> their year of study </w:t>
            </w:r>
          </w:p>
        </w:tc>
        <w:tc>
          <w:tcPr>
            <w:tcW w:w="6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3AF36" w14:textId="77777777" w:rsidR="009637C6" w:rsidRDefault="00E4308E">
            <w:pPr>
              <w:spacing w:line="240" w:lineRule="auto"/>
              <w:ind w:left="0" w:hanging="2"/>
              <w:jc w:val="both"/>
              <w:rPr>
                <w:color w:val="000000"/>
                <w:lang w:val="en-US"/>
              </w:rPr>
            </w:pPr>
            <w:r>
              <w:rPr>
                <w:color w:val="000000"/>
                <w:lang w:val="en-US"/>
              </w:rPr>
              <w:t>All specialties</w:t>
            </w:r>
          </w:p>
          <w:p w14:paraId="07B5917F" w14:textId="77777777" w:rsidR="009637C6" w:rsidRPr="00DC03F0" w:rsidRDefault="00E4308E">
            <w:pPr>
              <w:spacing w:line="240" w:lineRule="auto"/>
              <w:ind w:left="0" w:hanging="2"/>
              <w:jc w:val="both"/>
              <w:rPr>
                <w:lang w:val="en-US"/>
              </w:rPr>
            </w:pPr>
            <w:r>
              <w:rPr>
                <w:color w:val="000000"/>
                <w:lang w:val="en-US"/>
              </w:rPr>
              <w:t xml:space="preserve">Target </w:t>
            </w:r>
            <w:r w:rsidRPr="00DC03F0">
              <w:rPr>
                <w:color w:val="000000"/>
                <w:lang w:val="en-US"/>
              </w:rPr>
              <w:t>group</w:t>
            </w:r>
            <w:r>
              <w:rPr>
                <w:color w:val="000000"/>
                <w:lang w:val="en-US"/>
              </w:rPr>
              <w:t xml:space="preserve"> – Bachelor’s students (2-4 year of study)</w:t>
            </w:r>
          </w:p>
        </w:tc>
      </w:tr>
      <w:tr w:rsidR="009637C6" w:rsidRPr="00DC03F0" w14:paraId="4308A991" w14:textId="77777777">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AE6B6" w14:textId="77777777" w:rsidR="009637C6" w:rsidRDefault="00E4308E">
            <w:pPr>
              <w:spacing w:line="240" w:lineRule="auto"/>
              <w:ind w:left="0" w:hanging="2"/>
              <w:rPr>
                <w:color w:val="000000"/>
                <w:lang w:val="en-US"/>
              </w:rPr>
            </w:pPr>
            <w:r>
              <w:rPr>
                <w:b/>
                <w:color w:val="000000"/>
                <w:lang w:val="en-US"/>
              </w:rPr>
              <w:t xml:space="preserve">Contact details of the designer of the work program, research and teaching staff </w:t>
            </w:r>
          </w:p>
        </w:tc>
        <w:tc>
          <w:tcPr>
            <w:tcW w:w="6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1BD2B" w14:textId="77777777" w:rsidR="009637C6" w:rsidRDefault="00E4308E">
            <w:pPr>
              <w:spacing w:line="240" w:lineRule="auto"/>
              <w:ind w:left="0" w:hanging="2"/>
              <w:jc w:val="both"/>
              <w:rPr>
                <w:color w:val="000000"/>
                <w:lang w:val="en-US"/>
              </w:rPr>
            </w:pPr>
            <w:r>
              <w:rPr>
                <w:color w:val="000000"/>
                <w:lang w:val="en-US"/>
              </w:rPr>
              <w:t xml:space="preserve">PhD., Ass. Prof., </w:t>
            </w:r>
            <w:proofErr w:type="spellStart"/>
            <w:r>
              <w:rPr>
                <w:color w:val="000000"/>
                <w:lang w:val="en-US"/>
              </w:rPr>
              <w:t>Mykolenko</w:t>
            </w:r>
            <w:proofErr w:type="spellEnd"/>
            <w:r>
              <w:rPr>
                <w:color w:val="000000"/>
                <w:lang w:val="en-US"/>
              </w:rPr>
              <w:t xml:space="preserve"> Olena</w:t>
            </w:r>
          </w:p>
          <w:p w14:paraId="3642E793" w14:textId="77777777" w:rsidR="009637C6" w:rsidRDefault="00E4308E">
            <w:pPr>
              <w:spacing w:line="240" w:lineRule="auto"/>
              <w:ind w:left="0" w:hanging="2"/>
              <w:jc w:val="both"/>
              <w:rPr>
                <w:color w:val="000000"/>
                <w:lang w:val="en-US"/>
              </w:rPr>
            </w:pPr>
            <w:r>
              <w:rPr>
                <w:color w:val="000000"/>
                <w:lang w:val="en-US"/>
              </w:rPr>
              <w:t xml:space="preserve">Doctor of Sciences, Professor, </w:t>
            </w:r>
            <w:proofErr w:type="spellStart"/>
            <w:r>
              <w:rPr>
                <w:color w:val="000000"/>
                <w:lang w:val="en-US"/>
              </w:rPr>
              <w:t>Mykolenko</w:t>
            </w:r>
            <w:proofErr w:type="spellEnd"/>
            <w:r>
              <w:rPr>
                <w:color w:val="000000"/>
                <w:lang w:val="en-US"/>
              </w:rPr>
              <w:t xml:space="preserve"> Dmytro</w:t>
            </w:r>
          </w:p>
          <w:p w14:paraId="3FBABAC9" w14:textId="77777777" w:rsidR="009637C6" w:rsidRDefault="00E4308E">
            <w:pPr>
              <w:spacing w:line="240" w:lineRule="auto"/>
              <w:ind w:left="0" w:hanging="2"/>
              <w:jc w:val="both"/>
              <w:rPr>
                <w:color w:val="000000"/>
                <w:lang w:val="en-US"/>
              </w:rPr>
            </w:pPr>
            <w:r>
              <w:rPr>
                <w:color w:val="000000"/>
                <w:lang w:val="en-US"/>
              </w:rPr>
              <w:t xml:space="preserve">PhD., Ass. Prof., </w:t>
            </w:r>
            <w:proofErr w:type="spellStart"/>
            <w:r>
              <w:rPr>
                <w:color w:val="000000"/>
                <w:lang w:val="en-US"/>
              </w:rPr>
              <w:t>Strapchuk</w:t>
            </w:r>
            <w:proofErr w:type="spellEnd"/>
            <w:r>
              <w:rPr>
                <w:color w:val="000000"/>
                <w:lang w:val="en-US"/>
              </w:rPr>
              <w:t xml:space="preserve"> </w:t>
            </w:r>
            <w:proofErr w:type="spellStart"/>
            <w:r>
              <w:rPr>
                <w:color w:val="000000"/>
                <w:lang w:val="en-US"/>
              </w:rPr>
              <w:t>Svitlana</w:t>
            </w:r>
            <w:proofErr w:type="spellEnd"/>
          </w:p>
          <w:p w14:paraId="799C7653" w14:textId="77777777" w:rsidR="009637C6" w:rsidRDefault="00E4308E">
            <w:pPr>
              <w:spacing w:line="240" w:lineRule="auto"/>
              <w:ind w:left="0" w:hanging="2"/>
              <w:jc w:val="both"/>
              <w:rPr>
                <w:color w:val="000000"/>
                <w:lang w:val="en-US"/>
              </w:rPr>
            </w:pPr>
            <w:r>
              <w:rPr>
                <w:color w:val="000000"/>
                <w:lang w:val="en-US"/>
              </w:rPr>
              <w:t>+380953605249</w:t>
            </w:r>
          </w:p>
          <w:p w14:paraId="02744F08" w14:textId="77777777" w:rsidR="009637C6" w:rsidRDefault="00E4308E">
            <w:pPr>
              <w:spacing w:line="240" w:lineRule="auto"/>
              <w:ind w:left="0" w:hanging="2"/>
              <w:jc w:val="both"/>
              <w:rPr>
                <w:color w:val="000000"/>
                <w:lang w:val="de-DE"/>
              </w:rPr>
            </w:pPr>
            <w:proofErr w:type="spellStart"/>
            <w:r>
              <w:rPr>
                <w:color w:val="000000"/>
                <w:lang w:val="de-DE"/>
              </w:rPr>
              <w:t>E-mail</w:t>
            </w:r>
            <w:proofErr w:type="spellEnd"/>
            <w:r>
              <w:rPr>
                <w:color w:val="000000"/>
                <w:lang w:val="de-DE"/>
              </w:rPr>
              <w:t xml:space="preserve">: </w:t>
            </w:r>
            <w:r>
              <w:rPr>
                <w:lang w:val="de-DE"/>
              </w:rPr>
              <w:t>olenamykolenko@karazin.ua</w:t>
            </w:r>
          </w:p>
        </w:tc>
      </w:tr>
      <w:tr w:rsidR="009637C6" w:rsidRPr="00DC03F0" w14:paraId="2CC8EE9C" w14:textId="77777777">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DFA57" w14:textId="77777777" w:rsidR="009637C6" w:rsidRDefault="00E4308E">
            <w:pPr>
              <w:spacing w:line="240" w:lineRule="auto"/>
              <w:ind w:left="0" w:hanging="2"/>
              <w:jc w:val="both"/>
              <w:rPr>
                <w:color w:val="000000"/>
                <w:lang w:val="en-US"/>
              </w:rPr>
            </w:pPr>
            <w:r>
              <w:rPr>
                <w:b/>
                <w:color w:val="000000"/>
                <w:lang w:val="en-US"/>
              </w:rPr>
              <w:t>Prerequisites for studying the discipline</w:t>
            </w:r>
          </w:p>
        </w:tc>
        <w:tc>
          <w:tcPr>
            <w:tcW w:w="6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9C435" w14:textId="77777777" w:rsidR="009637C6" w:rsidRPr="00DC03F0" w:rsidRDefault="00E4308E">
            <w:pPr>
              <w:spacing w:line="240" w:lineRule="auto"/>
              <w:ind w:left="0" w:hanging="2"/>
              <w:jc w:val="both"/>
              <w:rPr>
                <w:lang w:val="en-US"/>
              </w:rPr>
            </w:pPr>
            <w:r>
              <w:rPr>
                <w:color w:val="000000"/>
                <w:lang w:val="en-US"/>
              </w:rPr>
              <w:t xml:space="preserve">The course is </w:t>
            </w:r>
            <w:r w:rsidRPr="00DC03F0">
              <w:rPr>
                <w:color w:val="000000"/>
                <w:lang w:val="en-US"/>
              </w:rPr>
              <w:t>designed for</w:t>
            </w:r>
            <w:r>
              <w:rPr>
                <w:color w:val="000000"/>
                <w:u w:val="single"/>
                <w:lang w:val="en-US"/>
              </w:rPr>
              <w:t xml:space="preserve"> </w:t>
            </w:r>
            <w:r>
              <w:rPr>
                <w:color w:val="000000"/>
                <w:lang w:val="en-US"/>
              </w:rPr>
              <w:t>a wide audience</w:t>
            </w:r>
          </w:p>
        </w:tc>
      </w:tr>
      <w:tr w:rsidR="009637C6" w:rsidRPr="00DC03F0" w14:paraId="3A09DE51" w14:textId="77777777">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6A9D8" w14:textId="77777777" w:rsidR="009637C6" w:rsidRDefault="00E4308E">
            <w:pPr>
              <w:spacing w:line="240" w:lineRule="auto"/>
              <w:ind w:left="0" w:hanging="2"/>
              <w:jc w:val="both"/>
              <w:rPr>
                <w:color w:val="000000"/>
                <w:lang w:val="en-US"/>
              </w:rPr>
            </w:pPr>
            <w:r>
              <w:rPr>
                <w:b/>
                <w:color w:val="000000"/>
                <w:lang w:val="en-US"/>
              </w:rPr>
              <w:t xml:space="preserve">Description </w:t>
            </w:r>
          </w:p>
        </w:tc>
        <w:tc>
          <w:tcPr>
            <w:tcW w:w="6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E8EC5" w14:textId="77777777" w:rsidR="009637C6" w:rsidRPr="00DC03F0" w:rsidRDefault="00E4308E">
            <w:pPr>
              <w:spacing w:line="240" w:lineRule="auto"/>
              <w:ind w:left="0" w:hanging="2"/>
              <w:jc w:val="both"/>
              <w:rPr>
                <w:lang w:val="en-US"/>
              </w:rPr>
            </w:pPr>
            <w:r>
              <w:rPr>
                <w:lang w:val="en-US"/>
              </w:rPr>
              <w:t>The module “Sustainability Thinking and Entrepreneurship” aims at developing skills and knowledge to deal wi</w:t>
            </w:r>
            <w:r>
              <w:rPr>
                <w:lang w:val="en-US"/>
              </w:rPr>
              <w:t xml:space="preserve">th projects and business models </w:t>
            </w:r>
            <w:r w:rsidRPr="00DC03F0">
              <w:rPr>
                <w:lang w:val="en-US"/>
              </w:rPr>
              <w:t>that</w:t>
            </w:r>
            <w:r>
              <w:rPr>
                <w:lang w:val="en-US"/>
              </w:rPr>
              <w:t xml:space="preserve"> cover different environmental, </w:t>
            </w:r>
            <w:r w:rsidRPr="00DC03F0">
              <w:rPr>
                <w:lang w:val="en-US"/>
              </w:rPr>
              <w:t>human</w:t>
            </w:r>
            <w:r>
              <w:rPr>
                <w:lang w:val="en-US"/>
              </w:rPr>
              <w:t xml:space="preserve">-oriented, and social issues, as well as developing creative thinking and teamwork in multidisciplinary groups. </w:t>
            </w:r>
          </w:p>
          <w:p w14:paraId="48980A76" w14:textId="77777777" w:rsidR="009637C6" w:rsidRDefault="009637C6">
            <w:pPr>
              <w:spacing w:line="240" w:lineRule="auto"/>
              <w:ind w:left="0" w:hanging="2"/>
              <w:jc w:val="both"/>
              <w:rPr>
                <w:lang w:val="en-US"/>
              </w:rPr>
            </w:pPr>
          </w:p>
          <w:p w14:paraId="0BD6241E" w14:textId="77777777" w:rsidR="009637C6" w:rsidRDefault="00E4308E">
            <w:pPr>
              <w:spacing w:line="240" w:lineRule="auto"/>
              <w:ind w:left="0" w:hanging="2"/>
              <w:jc w:val="both"/>
              <w:rPr>
                <w:b/>
                <w:i/>
                <w:color w:val="000000"/>
                <w:lang w:val="en-US"/>
              </w:rPr>
            </w:pPr>
            <w:r>
              <w:rPr>
                <w:b/>
                <w:i/>
                <w:color w:val="000000"/>
                <w:lang w:val="en-US"/>
              </w:rPr>
              <w:t xml:space="preserve">Learning outcomes (Blooms’ Taxonomy, </w:t>
            </w:r>
            <w:proofErr w:type="spellStart"/>
            <w:r>
              <w:rPr>
                <w:b/>
                <w:i/>
                <w:color w:val="000000"/>
                <w:lang w:val="en-US"/>
              </w:rPr>
              <w:t>EntreComp</w:t>
            </w:r>
            <w:proofErr w:type="spellEnd"/>
            <w:r>
              <w:rPr>
                <w:b/>
                <w:i/>
                <w:color w:val="000000"/>
                <w:lang w:val="en-US"/>
              </w:rPr>
              <w:t>)</w:t>
            </w:r>
          </w:p>
          <w:p w14:paraId="31343ECF" w14:textId="77777777" w:rsidR="009637C6" w:rsidRDefault="00E4308E">
            <w:pPr>
              <w:spacing w:line="240" w:lineRule="auto"/>
              <w:ind w:left="0" w:hanging="2"/>
              <w:jc w:val="both"/>
              <w:rPr>
                <w:color w:val="000000"/>
                <w:lang w:val="en-US"/>
              </w:rPr>
            </w:pPr>
            <w:r>
              <w:rPr>
                <w:b/>
                <w:i/>
                <w:color w:val="000000"/>
                <w:lang w:val="en-US"/>
              </w:rPr>
              <w:t xml:space="preserve">By the end of the course students  </w:t>
            </w:r>
          </w:p>
          <w:p w14:paraId="3C5A4F9C" w14:textId="77777777" w:rsidR="009637C6" w:rsidRPr="00DC03F0" w:rsidRDefault="00E4308E">
            <w:pPr>
              <w:numPr>
                <w:ilvl w:val="0"/>
                <w:numId w:val="1"/>
              </w:numPr>
              <w:spacing w:line="240" w:lineRule="auto"/>
              <w:ind w:left="0" w:hanging="2"/>
              <w:jc w:val="both"/>
              <w:rPr>
                <w:lang w:val="en-US"/>
              </w:rPr>
            </w:pPr>
            <w:r>
              <w:rPr>
                <w:color w:val="000000"/>
                <w:lang w:val="en-US"/>
              </w:rPr>
              <w:t xml:space="preserve">are </w:t>
            </w:r>
            <w:r>
              <w:rPr>
                <w:i/>
                <w:iCs/>
                <w:color w:val="000000"/>
                <w:lang w:val="en-US"/>
              </w:rPr>
              <w:t xml:space="preserve">familiar with </w:t>
            </w:r>
            <w:r w:rsidRPr="00DC03F0">
              <w:rPr>
                <w:color w:val="000000"/>
                <w:lang w:val="en-US"/>
              </w:rPr>
              <w:t>the</w:t>
            </w:r>
            <w:r>
              <w:rPr>
                <w:color w:val="000000"/>
                <w:lang w:val="en-US"/>
              </w:rPr>
              <w:t xml:space="preserve"> concept of </w:t>
            </w:r>
            <w:r w:rsidRPr="00DC03F0">
              <w:rPr>
                <w:color w:val="000000"/>
                <w:lang w:val="en-US"/>
              </w:rPr>
              <w:t>the</w:t>
            </w:r>
            <w:r>
              <w:rPr>
                <w:color w:val="000000"/>
                <w:lang w:val="en-US"/>
              </w:rPr>
              <w:t xml:space="preserve"> Sustainable Development Goals and EU priorities, as well as main documents in this field; they are able to </w:t>
            </w:r>
            <w:r>
              <w:rPr>
                <w:i/>
                <w:iCs/>
                <w:color w:val="000000"/>
                <w:lang w:val="en-US"/>
              </w:rPr>
              <w:t>apply</w:t>
            </w:r>
            <w:r>
              <w:rPr>
                <w:color w:val="000000"/>
                <w:lang w:val="en-US"/>
              </w:rPr>
              <w:t xml:space="preserve"> other theoretical concepts to </w:t>
            </w:r>
            <w:r>
              <w:rPr>
                <w:i/>
                <w:iCs/>
                <w:color w:val="000000"/>
                <w:lang w:val="en-US"/>
              </w:rPr>
              <w:t>elaborate</w:t>
            </w:r>
            <w:r>
              <w:rPr>
                <w:color w:val="000000"/>
                <w:lang w:val="en-US"/>
              </w:rPr>
              <w:t xml:space="preserve"> on the vision </w:t>
            </w:r>
            <w:r w:rsidRPr="00DC03F0">
              <w:rPr>
                <w:color w:val="000000"/>
                <w:lang w:val="en-US"/>
              </w:rPr>
              <w:t>of</w:t>
            </w:r>
            <w:r>
              <w:rPr>
                <w:color w:val="000000"/>
                <w:lang w:val="en-US"/>
              </w:rPr>
              <w:t xml:space="preserve"> how to achiev</w:t>
            </w:r>
            <w:r>
              <w:rPr>
                <w:color w:val="000000"/>
                <w:lang w:val="en-US"/>
              </w:rPr>
              <w:t>e a sustainable world by 2030 and beyond, with human well-being and a healthy planet at its core;</w:t>
            </w:r>
          </w:p>
          <w:p w14:paraId="6FACE74A" w14:textId="77777777" w:rsidR="009637C6" w:rsidRDefault="00E4308E">
            <w:pPr>
              <w:numPr>
                <w:ilvl w:val="0"/>
                <w:numId w:val="1"/>
              </w:numPr>
              <w:spacing w:line="240" w:lineRule="auto"/>
              <w:ind w:left="0" w:hanging="2"/>
              <w:jc w:val="both"/>
              <w:rPr>
                <w:color w:val="000000"/>
                <w:lang w:val="en-US"/>
              </w:rPr>
            </w:pPr>
            <w:r>
              <w:rPr>
                <w:color w:val="000000"/>
                <w:lang w:val="en-US"/>
              </w:rPr>
              <w:t xml:space="preserve">are able to </w:t>
            </w:r>
            <w:r>
              <w:rPr>
                <w:i/>
                <w:iCs/>
                <w:color w:val="000000"/>
                <w:lang w:val="en-US"/>
              </w:rPr>
              <w:t>analyze</w:t>
            </w:r>
            <w:r>
              <w:rPr>
                <w:color w:val="000000"/>
                <w:lang w:val="en-US"/>
              </w:rPr>
              <w:t xml:space="preserve"> mental changes in Europe and the historical context of the evolution of sustainability thinking; they are able to </w:t>
            </w:r>
            <w:r>
              <w:rPr>
                <w:i/>
                <w:iCs/>
                <w:color w:val="000000"/>
                <w:lang w:val="en-US"/>
              </w:rPr>
              <w:t>i</w:t>
            </w:r>
            <w:r>
              <w:rPr>
                <w:i/>
                <w:iCs/>
                <w:lang w:val="en-US"/>
              </w:rPr>
              <w:t>dentify and seize</w:t>
            </w:r>
            <w:r>
              <w:rPr>
                <w:lang w:val="en-US"/>
              </w:rPr>
              <w:t xml:space="preserve"> oppor</w:t>
            </w:r>
            <w:r>
              <w:rPr>
                <w:lang w:val="en-US"/>
              </w:rPr>
              <w:t xml:space="preserve">tunities to create value by exploring the social, cultural, and economic landscape of </w:t>
            </w:r>
            <w:r w:rsidRPr="00DC03F0">
              <w:rPr>
                <w:lang w:val="en-US"/>
              </w:rPr>
              <w:t>the</w:t>
            </w:r>
            <w:r>
              <w:rPr>
                <w:lang w:val="en-US"/>
              </w:rPr>
              <w:t xml:space="preserve"> EU, </w:t>
            </w:r>
            <w:r>
              <w:rPr>
                <w:i/>
                <w:iCs/>
                <w:lang w:val="en-US"/>
              </w:rPr>
              <w:t>identify</w:t>
            </w:r>
            <w:r>
              <w:rPr>
                <w:lang w:val="en-US"/>
              </w:rPr>
              <w:t xml:space="preserve"> needs and challenges that need to be met by European society to ensure a sustainable future;</w:t>
            </w:r>
          </w:p>
          <w:p w14:paraId="5731F6FF" w14:textId="77777777" w:rsidR="009637C6" w:rsidRPr="00DC03F0" w:rsidRDefault="00E4308E">
            <w:pPr>
              <w:numPr>
                <w:ilvl w:val="0"/>
                <w:numId w:val="1"/>
              </w:numPr>
              <w:spacing w:line="240" w:lineRule="auto"/>
              <w:ind w:left="0" w:hanging="2"/>
              <w:jc w:val="both"/>
              <w:rPr>
                <w:lang w:val="en-US"/>
              </w:rPr>
            </w:pPr>
            <w:r>
              <w:rPr>
                <w:color w:val="000000"/>
                <w:lang w:val="en-US"/>
              </w:rPr>
              <w:t xml:space="preserve">are able to </w:t>
            </w:r>
            <w:r>
              <w:rPr>
                <w:i/>
                <w:iCs/>
                <w:color w:val="000000"/>
                <w:lang w:val="en-US"/>
              </w:rPr>
              <w:t>apply</w:t>
            </w:r>
            <w:r>
              <w:rPr>
                <w:color w:val="000000"/>
                <w:lang w:val="en-US"/>
              </w:rPr>
              <w:t xml:space="preserve"> entrepreneurship as a competence to deal with social (</w:t>
            </w:r>
            <w:r w:rsidRPr="00DC03F0">
              <w:rPr>
                <w:color w:val="000000"/>
                <w:lang w:val="en-US"/>
              </w:rPr>
              <w:t>human</w:t>
            </w:r>
            <w:r>
              <w:rPr>
                <w:color w:val="000000"/>
                <w:lang w:val="en-US"/>
              </w:rPr>
              <w:t xml:space="preserve">) and environmental issues; they are able to </w:t>
            </w:r>
            <w:r>
              <w:rPr>
                <w:i/>
                <w:iCs/>
                <w:color w:val="000000"/>
                <w:lang w:val="en-US"/>
              </w:rPr>
              <w:t>suggest</w:t>
            </w:r>
            <w:r>
              <w:rPr>
                <w:lang w:val="en-US"/>
              </w:rPr>
              <w:t xml:space="preserve"> (</w:t>
            </w:r>
            <w:r>
              <w:rPr>
                <w:i/>
                <w:iCs/>
                <w:lang w:val="en-US"/>
              </w:rPr>
              <w:t>elaborate</w:t>
            </w:r>
            <w:r>
              <w:rPr>
                <w:lang w:val="en-US"/>
              </w:rPr>
              <w:t xml:space="preserve">) solutions to existing and new challenges </w:t>
            </w:r>
            <w:r w:rsidRPr="00DC03F0">
              <w:rPr>
                <w:lang w:val="en-US"/>
              </w:rPr>
              <w:t>face</w:t>
            </w:r>
            <w:r w:rsidRPr="00DC03F0">
              <w:rPr>
                <w:lang w:val="uk-UA"/>
              </w:rPr>
              <w:t>d</w:t>
            </w:r>
            <w:r>
              <w:rPr>
                <w:lang w:val="en-US"/>
              </w:rPr>
              <w:t xml:space="preserve"> by European communities;</w:t>
            </w:r>
          </w:p>
          <w:p w14:paraId="32DD6AE1" w14:textId="77777777" w:rsidR="009637C6" w:rsidRPr="00DC03F0" w:rsidRDefault="00E4308E">
            <w:pPr>
              <w:numPr>
                <w:ilvl w:val="0"/>
                <w:numId w:val="1"/>
              </w:numPr>
              <w:spacing w:line="240" w:lineRule="auto"/>
              <w:ind w:left="0" w:hanging="2"/>
              <w:jc w:val="both"/>
              <w:rPr>
                <w:lang w:val="en-US"/>
              </w:rPr>
            </w:pPr>
            <w:r>
              <w:rPr>
                <w:color w:val="000000"/>
                <w:lang w:val="en-US"/>
              </w:rPr>
              <w:t xml:space="preserve">are able to </w:t>
            </w:r>
            <w:r>
              <w:rPr>
                <w:i/>
                <w:iCs/>
                <w:color w:val="000000"/>
                <w:lang w:val="en-US"/>
              </w:rPr>
              <w:t>distinguish</w:t>
            </w:r>
            <w:r>
              <w:rPr>
                <w:color w:val="000000"/>
                <w:lang w:val="en-US"/>
              </w:rPr>
              <w:t xml:space="preserve"> EU priorities and critically discus</w:t>
            </w:r>
            <w:r>
              <w:rPr>
                <w:color w:val="000000"/>
                <w:lang w:val="en-US"/>
              </w:rPr>
              <w:t xml:space="preserve">s best practices for Ukraine in the field of social, </w:t>
            </w:r>
            <w:r w:rsidRPr="00DC03F0">
              <w:rPr>
                <w:color w:val="000000"/>
                <w:lang w:val="en-US"/>
              </w:rPr>
              <w:t>human</w:t>
            </w:r>
            <w:r>
              <w:rPr>
                <w:color w:val="000000"/>
                <w:lang w:val="en-US"/>
              </w:rPr>
              <w:t xml:space="preserve">, and eco-entrepreneurship or “green” entrepreneurship; </w:t>
            </w:r>
          </w:p>
          <w:p w14:paraId="735A1632" w14:textId="77777777" w:rsidR="009637C6" w:rsidRPr="00DC03F0" w:rsidRDefault="00E4308E">
            <w:pPr>
              <w:numPr>
                <w:ilvl w:val="0"/>
                <w:numId w:val="1"/>
              </w:numPr>
              <w:spacing w:line="240" w:lineRule="auto"/>
              <w:ind w:left="0" w:hanging="2"/>
              <w:jc w:val="both"/>
              <w:rPr>
                <w:lang w:val="en-US"/>
              </w:rPr>
            </w:pPr>
            <w:r>
              <w:rPr>
                <w:color w:val="000000"/>
                <w:lang w:val="en-US"/>
              </w:rPr>
              <w:t xml:space="preserve">are able to select and apply the tools for implementing sustainability into business practices; justify </w:t>
            </w:r>
            <w:r>
              <w:rPr>
                <w:lang w:val="en-US"/>
              </w:rPr>
              <w:t xml:space="preserve">structured ways of testing ideas and </w:t>
            </w:r>
            <w:r>
              <w:rPr>
                <w:lang w:val="en-US"/>
              </w:rPr>
              <w:t>prototypes from the early stages to reduce risks of failing.</w:t>
            </w:r>
          </w:p>
          <w:p w14:paraId="621281E9" w14:textId="77777777" w:rsidR="009637C6" w:rsidRDefault="009637C6">
            <w:pPr>
              <w:spacing w:line="240" w:lineRule="auto"/>
              <w:ind w:left="0" w:hanging="2"/>
              <w:jc w:val="both"/>
              <w:rPr>
                <w:color w:val="000000"/>
                <w:lang w:val="en-US"/>
              </w:rPr>
            </w:pPr>
          </w:p>
          <w:p w14:paraId="7B0EAA52" w14:textId="77777777" w:rsidR="009637C6" w:rsidRDefault="00E4308E">
            <w:pPr>
              <w:spacing w:line="240" w:lineRule="auto"/>
              <w:ind w:left="0" w:hanging="2"/>
              <w:jc w:val="both"/>
              <w:rPr>
                <w:color w:val="000000"/>
                <w:lang w:val="en-US"/>
              </w:rPr>
            </w:pPr>
            <w:r>
              <w:rPr>
                <w:b/>
                <w:i/>
                <w:color w:val="000000"/>
                <w:lang w:val="en-US"/>
              </w:rPr>
              <w:t xml:space="preserve">Topics for classes and independent work of students 9 (nine) topics </w:t>
            </w:r>
          </w:p>
          <w:p w14:paraId="7CA91474" w14:textId="77777777" w:rsidR="009637C6" w:rsidRDefault="00E4308E">
            <w:pPr>
              <w:spacing w:line="240" w:lineRule="auto"/>
              <w:ind w:left="0" w:hanging="2"/>
              <w:jc w:val="both"/>
              <w:rPr>
                <w:i/>
                <w:iCs/>
                <w:color w:val="000000"/>
                <w:lang w:val="en-US"/>
              </w:rPr>
            </w:pPr>
            <w:r>
              <w:rPr>
                <w:i/>
                <w:iCs/>
                <w:lang w:val="en-US"/>
              </w:rPr>
              <w:t>Topic 1.  Sustainability</w:t>
            </w:r>
            <w:r>
              <w:rPr>
                <w:i/>
                <w:iCs/>
                <w:color w:val="000000"/>
                <w:lang w:val="en-US"/>
              </w:rPr>
              <w:t xml:space="preserve"> thinking and entrepreneurship in Europe: historical insight </w:t>
            </w:r>
          </w:p>
          <w:p w14:paraId="7D82B254" w14:textId="00A24FF2" w:rsidR="009637C6" w:rsidRPr="00DC03F0" w:rsidRDefault="00E4308E">
            <w:pPr>
              <w:suppressAutoHyphens w:val="0"/>
              <w:spacing w:line="240" w:lineRule="auto"/>
              <w:ind w:left="0" w:firstLine="0"/>
              <w:textAlignment w:val="auto"/>
              <w:rPr>
                <w:lang w:val="en-US"/>
              </w:rPr>
            </w:pPr>
            <w:r w:rsidRPr="00DC03F0">
              <w:rPr>
                <w:i/>
                <w:iCs/>
                <w:lang w:val="en-US"/>
              </w:rPr>
              <w:t xml:space="preserve">Topic 2. European history as a </w:t>
            </w:r>
            <w:r w:rsidRPr="00DC03F0">
              <w:rPr>
                <w:i/>
                <w:iCs/>
                <w:lang w:val="en-US"/>
              </w:rPr>
              <w:t>pull</w:t>
            </w:r>
            <w:r w:rsidR="00DC03F0" w:rsidRPr="00DC03F0">
              <w:rPr>
                <w:i/>
                <w:iCs/>
                <w:lang w:val="uk-UA"/>
              </w:rPr>
              <w:t xml:space="preserve"> </w:t>
            </w:r>
            <w:r w:rsidRPr="00DC03F0">
              <w:rPr>
                <w:i/>
                <w:iCs/>
                <w:lang w:val="en-US"/>
              </w:rPr>
              <w:t>of positive practices of social, green entrepreneurship</w:t>
            </w:r>
            <w:r>
              <w:rPr>
                <w:i/>
                <w:iCs/>
                <w:lang w:val="en-US"/>
              </w:rPr>
              <w:t xml:space="preserve"> </w:t>
            </w:r>
          </w:p>
          <w:p w14:paraId="1A003B07" w14:textId="77777777" w:rsidR="009637C6" w:rsidRDefault="00E4308E">
            <w:pPr>
              <w:suppressAutoHyphens w:val="0"/>
              <w:spacing w:line="240" w:lineRule="auto"/>
              <w:ind w:left="0" w:firstLine="0"/>
              <w:textAlignment w:val="auto"/>
              <w:rPr>
                <w:i/>
                <w:iCs/>
                <w:lang w:val="en-US"/>
              </w:rPr>
            </w:pPr>
            <w:r>
              <w:rPr>
                <w:i/>
                <w:iCs/>
                <w:lang w:val="en-US"/>
              </w:rPr>
              <w:lastRenderedPageBreak/>
              <w:t>Topic 3. Sustainable entrepreneurship for a competitive, socially just, and resilient society</w:t>
            </w:r>
          </w:p>
          <w:p w14:paraId="15E52E6C" w14:textId="77777777" w:rsidR="009637C6" w:rsidRDefault="00E4308E">
            <w:pPr>
              <w:suppressAutoHyphens w:val="0"/>
              <w:spacing w:line="240" w:lineRule="auto"/>
              <w:ind w:left="0" w:firstLine="0"/>
              <w:textAlignment w:val="auto"/>
              <w:rPr>
                <w:i/>
                <w:iCs/>
                <w:lang w:val="en-US"/>
              </w:rPr>
            </w:pPr>
            <w:r>
              <w:rPr>
                <w:i/>
                <w:iCs/>
                <w:lang w:val="en-US"/>
              </w:rPr>
              <w:t xml:space="preserve">Topic 4. Entrepreneurial creative thinking: how to develop an innovative entrepreneurial mindset </w:t>
            </w:r>
          </w:p>
          <w:p w14:paraId="1432A587" w14:textId="77777777" w:rsidR="009637C6" w:rsidRDefault="00E4308E">
            <w:pPr>
              <w:suppressAutoHyphens w:val="0"/>
              <w:spacing w:line="240" w:lineRule="auto"/>
              <w:ind w:left="0" w:firstLine="0"/>
              <w:textAlignment w:val="auto"/>
              <w:rPr>
                <w:i/>
                <w:iCs/>
                <w:lang w:val="en-US"/>
              </w:rPr>
            </w:pPr>
            <w:r>
              <w:rPr>
                <w:i/>
                <w:iCs/>
                <w:lang w:val="en-US"/>
              </w:rPr>
              <w:t xml:space="preserve">Topic </w:t>
            </w:r>
            <w:r>
              <w:rPr>
                <w:i/>
                <w:iCs/>
                <w:lang w:val="en-US"/>
              </w:rPr>
              <w:t xml:space="preserve">5. Value proposition and its design </w:t>
            </w:r>
          </w:p>
          <w:p w14:paraId="7604D9AC" w14:textId="77777777" w:rsidR="009637C6" w:rsidRDefault="00E4308E">
            <w:pPr>
              <w:suppressAutoHyphens w:val="0"/>
              <w:spacing w:line="240" w:lineRule="auto"/>
              <w:ind w:left="0" w:firstLine="0"/>
              <w:textAlignment w:val="auto"/>
              <w:rPr>
                <w:i/>
                <w:iCs/>
                <w:lang w:val="en-US"/>
              </w:rPr>
            </w:pPr>
            <w:r>
              <w:rPr>
                <w:i/>
                <w:iCs/>
                <w:lang w:val="en-US"/>
              </w:rPr>
              <w:t xml:space="preserve">Topic 6.  Sustainable Development Goals and EU policies: how the new concept influences business </w:t>
            </w:r>
          </w:p>
          <w:p w14:paraId="331F8D14" w14:textId="77777777" w:rsidR="009637C6" w:rsidRDefault="00E4308E">
            <w:pPr>
              <w:suppressAutoHyphens w:val="0"/>
              <w:spacing w:line="240" w:lineRule="auto"/>
              <w:ind w:left="0" w:firstLine="0"/>
              <w:textAlignment w:val="auto"/>
              <w:rPr>
                <w:i/>
                <w:iCs/>
                <w:lang w:val="en-US"/>
              </w:rPr>
            </w:pPr>
            <w:r>
              <w:rPr>
                <w:i/>
                <w:iCs/>
                <w:lang w:val="en-US"/>
              </w:rPr>
              <w:t xml:space="preserve">Topic 7. Sustainable business models: how to implement sustainable practices into business </w:t>
            </w:r>
          </w:p>
          <w:p w14:paraId="5C73F9D4" w14:textId="77777777" w:rsidR="009637C6" w:rsidRDefault="00E4308E">
            <w:pPr>
              <w:spacing w:line="240" w:lineRule="auto"/>
              <w:ind w:left="0" w:hanging="2"/>
              <w:jc w:val="both"/>
              <w:rPr>
                <w:i/>
                <w:color w:val="000000"/>
                <w:lang w:val="en-US"/>
              </w:rPr>
            </w:pPr>
            <w:r>
              <w:rPr>
                <w:i/>
                <w:color w:val="000000"/>
                <w:lang w:val="en-US"/>
              </w:rPr>
              <w:t>Topic 8. Humane entrepreneurs</w:t>
            </w:r>
            <w:r>
              <w:rPr>
                <w:i/>
                <w:color w:val="000000"/>
                <w:lang w:val="en-US"/>
              </w:rPr>
              <w:t xml:space="preserve">hip business model </w:t>
            </w:r>
          </w:p>
          <w:p w14:paraId="68441161" w14:textId="77777777" w:rsidR="009637C6" w:rsidRDefault="00E4308E">
            <w:pPr>
              <w:spacing w:line="240" w:lineRule="auto"/>
              <w:ind w:left="0" w:hanging="2"/>
              <w:jc w:val="both"/>
              <w:rPr>
                <w:i/>
                <w:color w:val="000000"/>
                <w:lang w:val="en-US"/>
              </w:rPr>
            </w:pPr>
            <w:r>
              <w:rPr>
                <w:i/>
                <w:color w:val="000000"/>
                <w:lang w:val="en-US"/>
              </w:rPr>
              <w:t xml:space="preserve">Topic 9. </w:t>
            </w:r>
            <w:r>
              <w:rPr>
                <w:i/>
                <w:lang w:val="en-US"/>
              </w:rPr>
              <w:t>Digital technologies for the development and presentation of entrepreneurial ideas</w:t>
            </w:r>
          </w:p>
          <w:p w14:paraId="165BAE80" w14:textId="77777777" w:rsidR="009637C6" w:rsidRDefault="00E4308E">
            <w:pPr>
              <w:spacing w:line="240" w:lineRule="auto"/>
              <w:ind w:left="0" w:hanging="2"/>
              <w:jc w:val="both"/>
              <w:rPr>
                <w:color w:val="000000"/>
                <w:lang w:val="en-US"/>
              </w:rPr>
            </w:pPr>
            <w:r>
              <w:rPr>
                <w:i/>
                <w:color w:val="000000"/>
                <w:lang w:val="en-US"/>
              </w:rPr>
              <w:t>Final presentations and pitching</w:t>
            </w:r>
          </w:p>
          <w:p w14:paraId="56422C6E" w14:textId="77777777" w:rsidR="009637C6" w:rsidRDefault="009637C6">
            <w:pPr>
              <w:spacing w:line="240" w:lineRule="auto"/>
              <w:ind w:left="0" w:hanging="2"/>
              <w:jc w:val="both"/>
              <w:rPr>
                <w:b/>
                <w:i/>
                <w:color w:val="000000"/>
                <w:lang w:val="en-US"/>
              </w:rPr>
            </w:pPr>
          </w:p>
          <w:p w14:paraId="43AF6030" w14:textId="77777777" w:rsidR="009637C6" w:rsidRDefault="00E4308E">
            <w:pPr>
              <w:spacing w:line="240" w:lineRule="auto"/>
              <w:ind w:left="0" w:hanging="2"/>
              <w:jc w:val="both"/>
              <w:rPr>
                <w:color w:val="000000"/>
                <w:lang w:val="en-US"/>
              </w:rPr>
            </w:pPr>
            <w:r>
              <w:rPr>
                <w:b/>
                <w:color w:val="000000"/>
                <w:lang w:val="en-US"/>
              </w:rPr>
              <w:t>Language of instruction: English</w:t>
            </w:r>
          </w:p>
        </w:tc>
      </w:tr>
    </w:tbl>
    <w:p w14:paraId="27A28AD7" w14:textId="77777777" w:rsidR="009637C6" w:rsidRDefault="009637C6">
      <w:pPr>
        <w:spacing w:line="240" w:lineRule="auto"/>
        <w:ind w:left="0" w:firstLine="0"/>
        <w:jc w:val="both"/>
        <w:rPr>
          <w:lang w:val="en-US"/>
        </w:rPr>
      </w:pPr>
    </w:p>
    <w:p w14:paraId="21B5238A" w14:textId="77777777" w:rsidR="009637C6" w:rsidRDefault="00E4308E">
      <w:pPr>
        <w:ind w:left="-2" w:firstLine="708"/>
        <w:jc w:val="both"/>
        <w:rPr>
          <w:lang w:val="en-US"/>
        </w:rPr>
      </w:pPr>
      <w:r>
        <w:rPr>
          <w:lang w:val="en-US"/>
        </w:rPr>
        <w:t xml:space="preserve">The course focuses on </w:t>
      </w:r>
      <w:r w:rsidRPr="00DC03F0">
        <w:rPr>
          <w:lang w:val="en-US"/>
        </w:rPr>
        <w:t>the</w:t>
      </w:r>
      <w:r>
        <w:rPr>
          <w:lang w:val="en-US"/>
        </w:rPr>
        <w:t xml:space="preserve"> </w:t>
      </w:r>
      <w:r>
        <w:rPr>
          <w:lang w:val="en-US"/>
        </w:rPr>
        <w:t xml:space="preserve">development of several competences (competence-based learning outcomes): </w:t>
      </w:r>
    </w:p>
    <w:p w14:paraId="3D2118E9" w14:textId="77777777" w:rsidR="009637C6" w:rsidRDefault="00E4308E">
      <w:pPr>
        <w:pStyle w:val="af1"/>
        <w:numPr>
          <w:ilvl w:val="0"/>
          <w:numId w:val="2"/>
        </w:numPr>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creative thinking</w:t>
      </w:r>
    </w:p>
    <w:p w14:paraId="39C569D4" w14:textId="77777777" w:rsidR="009637C6" w:rsidRDefault="00E4308E">
      <w:pPr>
        <w:pStyle w:val="af1"/>
        <w:numPr>
          <w:ilvl w:val="0"/>
          <w:numId w:val="2"/>
        </w:numPr>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problem solving</w:t>
      </w:r>
    </w:p>
    <w:p w14:paraId="6579B2EB" w14:textId="77777777" w:rsidR="009637C6" w:rsidRDefault="00E4308E">
      <w:pPr>
        <w:pStyle w:val="af1"/>
        <w:numPr>
          <w:ilvl w:val="0"/>
          <w:numId w:val="2"/>
        </w:numPr>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critical thinking</w:t>
      </w:r>
    </w:p>
    <w:p w14:paraId="08D1D776" w14:textId="77777777" w:rsidR="009637C6" w:rsidRDefault="00E4308E">
      <w:pPr>
        <w:pStyle w:val="af1"/>
        <w:numPr>
          <w:ilvl w:val="0"/>
          <w:numId w:val="2"/>
        </w:numPr>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teamwork.</w:t>
      </w:r>
    </w:p>
    <w:p w14:paraId="75438788" w14:textId="77777777" w:rsidR="009637C6" w:rsidRDefault="009637C6">
      <w:pPr>
        <w:ind w:left="-2" w:firstLine="708"/>
        <w:jc w:val="both"/>
        <w:rPr>
          <w:lang w:val="en-US"/>
        </w:rPr>
      </w:pPr>
    </w:p>
    <w:p w14:paraId="3AB3590E" w14:textId="77777777" w:rsidR="009637C6" w:rsidRPr="00DC03F0" w:rsidRDefault="00E4308E">
      <w:pPr>
        <w:ind w:left="-2" w:firstLine="708"/>
        <w:jc w:val="both"/>
        <w:rPr>
          <w:lang w:val="en-US"/>
        </w:rPr>
      </w:pPr>
      <w:r>
        <w:rPr>
          <w:lang w:val="en-US"/>
        </w:rPr>
        <w:t>The course focuses on the development of several competences (competence-based learning outcomes). The table below show</w:t>
      </w:r>
      <w:r>
        <w:rPr>
          <w:lang w:val="en-US"/>
        </w:rPr>
        <w:t xml:space="preserve">s four selected competences in the form of progressive descriptors, which allow </w:t>
      </w:r>
      <w:r w:rsidRPr="00DC03F0">
        <w:rPr>
          <w:lang w:val="en-US"/>
        </w:rPr>
        <w:t>assessment of the level at which</w:t>
      </w:r>
      <w:r>
        <w:rPr>
          <w:lang w:val="en-US"/>
        </w:rPr>
        <w:t xml:space="preserve"> you have mastered </w:t>
      </w:r>
      <w:r w:rsidRPr="00DC03F0">
        <w:rPr>
          <w:u w:val="single"/>
          <w:lang w:val="en-US"/>
        </w:rPr>
        <w:t>each competence</w:t>
      </w:r>
      <w:r>
        <w:rPr>
          <w:u w:val="single"/>
          <w:lang w:val="en-US"/>
        </w:rPr>
        <w:t>.</w:t>
      </w:r>
      <w:r>
        <w:rPr>
          <w:lang w:val="en-US"/>
        </w:rPr>
        <w:t xml:space="preserve"> For each of the five competencies there is a certain level that you are expected to meet during this course </w:t>
      </w:r>
      <w:r>
        <w:rPr>
          <w:lang w:val="en-US"/>
        </w:rPr>
        <w:t>(that box is highlighted in grey color). You can always work on yourself and meet higher goals, if you decide so. To pass the course you are expected to master at least Level 2 of the following competences.</w:t>
      </w:r>
    </w:p>
    <w:p w14:paraId="0D6C3040" w14:textId="77777777" w:rsidR="009637C6" w:rsidRDefault="009637C6">
      <w:pPr>
        <w:ind w:left="0" w:hanging="2"/>
        <w:rPr>
          <w:lang w:val="en-US"/>
        </w:rPr>
      </w:pPr>
    </w:p>
    <w:tbl>
      <w:tblPr>
        <w:tblStyle w:val="af7"/>
        <w:tblW w:w="9662" w:type="dxa"/>
        <w:tblLook w:val="04A0" w:firstRow="1" w:lastRow="0" w:firstColumn="1" w:lastColumn="0" w:noHBand="0" w:noVBand="1"/>
      </w:tblPr>
      <w:tblGrid>
        <w:gridCol w:w="1883"/>
        <w:gridCol w:w="1668"/>
        <w:gridCol w:w="1707"/>
        <w:gridCol w:w="2039"/>
        <w:gridCol w:w="2365"/>
      </w:tblGrid>
      <w:tr w:rsidR="009637C6" w14:paraId="425A6D95" w14:textId="77777777">
        <w:tc>
          <w:tcPr>
            <w:tcW w:w="1696" w:type="dxa"/>
            <w:shd w:val="clear" w:color="auto" w:fill="auto"/>
          </w:tcPr>
          <w:p w14:paraId="0A83C9A4" w14:textId="77777777" w:rsidR="009637C6" w:rsidRDefault="00E4308E">
            <w:pPr>
              <w:spacing w:line="240" w:lineRule="auto"/>
              <w:ind w:left="0" w:firstLine="0"/>
              <w:rPr>
                <w:b/>
                <w:bCs/>
                <w:sz w:val="20"/>
                <w:szCs w:val="20"/>
                <w:lang w:val="en-US"/>
              </w:rPr>
            </w:pPr>
            <w:r>
              <w:rPr>
                <w:b/>
                <w:bCs/>
                <w:sz w:val="20"/>
                <w:szCs w:val="20"/>
                <w:lang w:val="en-US"/>
              </w:rPr>
              <w:t>Competences</w:t>
            </w:r>
            <w:r>
              <w:rPr>
                <w:rStyle w:val="a7"/>
                <w:b/>
                <w:bCs/>
                <w:sz w:val="20"/>
                <w:szCs w:val="20"/>
                <w:lang w:val="en-US"/>
              </w:rPr>
              <w:footnoteReference w:id="1"/>
            </w:r>
          </w:p>
        </w:tc>
        <w:tc>
          <w:tcPr>
            <w:tcW w:w="1708" w:type="dxa"/>
            <w:shd w:val="clear" w:color="auto" w:fill="auto"/>
          </w:tcPr>
          <w:p w14:paraId="7CDB4981" w14:textId="77777777" w:rsidR="009637C6" w:rsidRDefault="00E4308E">
            <w:pPr>
              <w:spacing w:line="240" w:lineRule="auto"/>
              <w:ind w:left="0" w:firstLine="0"/>
              <w:rPr>
                <w:b/>
                <w:bCs/>
                <w:sz w:val="20"/>
                <w:szCs w:val="20"/>
                <w:lang w:val="en-US"/>
              </w:rPr>
            </w:pPr>
            <w:r>
              <w:rPr>
                <w:b/>
                <w:bCs/>
                <w:sz w:val="20"/>
                <w:szCs w:val="20"/>
                <w:lang w:val="en-US"/>
              </w:rPr>
              <w:t>Level 1</w:t>
            </w:r>
          </w:p>
        </w:tc>
        <w:tc>
          <w:tcPr>
            <w:tcW w:w="1735" w:type="dxa"/>
            <w:shd w:val="clear" w:color="auto" w:fill="auto"/>
          </w:tcPr>
          <w:p w14:paraId="039FCB29" w14:textId="77777777" w:rsidR="009637C6" w:rsidRDefault="00E4308E">
            <w:pPr>
              <w:spacing w:line="240" w:lineRule="auto"/>
              <w:ind w:left="0" w:firstLine="0"/>
              <w:rPr>
                <w:b/>
                <w:bCs/>
                <w:sz w:val="20"/>
                <w:szCs w:val="20"/>
                <w:lang w:val="en-US"/>
              </w:rPr>
            </w:pPr>
            <w:r>
              <w:rPr>
                <w:b/>
                <w:bCs/>
                <w:sz w:val="20"/>
                <w:szCs w:val="20"/>
                <w:lang w:val="en-US"/>
              </w:rPr>
              <w:t>Level 2</w:t>
            </w:r>
          </w:p>
        </w:tc>
        <w:tc>
          <w:tcPr>
            <w:tcW w:w="2085" w:type="dxa"/>
            <w:shd w:val="clear" w:color="auto" w:fill="auto"/>
          </w:tcPr>
          <w:p w14:paraId="24418996" w14:textId="77777777" w:rsidR="009637C6" w:rsidRDefault="00E4308E">
            <w:pPr>
              <w:spacing w:line="240" w:lineRule="auto"/>
              <w:ind w:left="0" w:firstLine="0"/>
              <w:rPr>
                <w:b/>
                <w:bCs/>
                <w:sz w:val="20"/>
                <w:szCs w:val="20"/>
                <w:lang w:val="en-US"/>
              </w:rPr>
            </w:pPr>
            <w:r>
              <w:rPr>
                <w:b/>
                <w:bCs/>
                <w:sz w:val="20"/>
                <w:szCs w:val="20"/>
                <w:lang w:val="en-US"/>
              </w:rPr>
              <w:t>Level 3</w:t>
            </w:r>
          </w:p>
        </w:tc>
        <w:tc>
          <w:tcPr>
            <w:tcW w:w="2438" w:type="dxa"/>
            <w:shd w:val="clear" w:color="auto" w:fill="auto"/>
          </w:tcPr>
          <w:p w14:paraId="014800FC" w14:textId="77777777" w:rsidR="009637C6" w:rsidRDefault="00E4308E">
            <w:pPr>
              <w:spacing w:line="240" w:lineRule="auto"/>
              <w:ind w:left="0" w:firstLine="0"/>
              <w:rPr>
                <w:b/>
                <w:bCs/>
                <w:sz w:val="20"/>
                <w:szCs w:val="20"/>
                <w:lang w:val="en-US"/>
              </w:rPr>
            </w:pPr>
            <w:r>
              <w:rPr>
                <w:b/>
                <w:bCs/>
                <w:sz w:val="20"/>
                <w:szCs w:val="20"/>
                <w:lang w:val="en-US"/>
              </w:rPr>
              <w:t>Level 4</w:t>
            </w:r>
          </w:p>
        </w:tc>
      </w:tr>
      <w:tr w:rsidR="009637C6" w14:paraId="2765ABD4" w14:textId="77777777">
        <w:tc>
          <w:tcPr>
            <w:tcW w:w="1696" w:type="dxa"/>
            <w:shd w:val="clear" w:color="auto" w:fill="auto"/>
          </w:tcPr>
          <w:p w14:paraId="222AC326" w14:textId="77777777" w:rsidR="009637C6" w:rsidRDefault="009637C6">
            <w:pPr>
              <w:spacing w:line="240" w:lineRule="auto"/>
              <w:ind w:left="0" w:firstLine="0"/>
              <w:rPr>
                <w:sz w:val="20"/>
                <w:szCs w:val="20"/>
                <w:lang w:val="en-US"/>
              </w:rPr>
            </w:pPr>
          </w:p>
        </w:tc>
        <w:tc>
          <w:tcPr>
            <w:tcW w:w="1708" w:type="dxa"/>
            <w:shd w:val="clear" w:color="auto" w:fill="auto"/>
          </w:tcPr>
          <w:p w14:paraId="5D8D5BD3" w14:textId="77777777" w:rsidR="009637C6" w:rsidRDefault="00E4308E">
            <w:pPr>
              <w:spacing w:line="240" w:lineRule="auto"/>
              <w:ind w:left="0" w:firstLine="0"/>
              <w:rPr>
                <w:sz w:val="20"/>
                <w:szCs w:val="20"/>
                <w:lang w:val="en-US"/>
              </w:rPr>
            </w:pPr>
            <w:r>
              <w:rPr>
                <w:sz w:val="20"/>
                <w:szCs w:val="20"/>
                <w:lang w:val="en-US"/>
              </w:rPr>
              <w:t xml:space="preserve">Insufficient </w:t>
            </w:r>
          </w:p>
        </w:tc>
        <w:tc>
          <w:tcPr>
            <w:tcW w:w="1735" w:type="dxa"/>
            <w:shd w:val="clear" w:color="auto" w:fill="auto"/>
          </w:tcPr>
          <w:p w14:paraId="13089163" w14:textId="77777777" w:rsidR="009637C6" w:rsidRDefault="00E4308E">
            <w:pPr>
              <w:spacing w:line="240" w:lineRule="auto"/>
              <w:ind w:left="0" w:firstLine="0"/>
              <w:rPr>
                <w:sz w:val="20"/>
                <w:szCs w:val="20"/>
                <w:lang w:val="en-US"/>
              </w:rPr>
            </w:pPr>
            <w:r>
              <w:rPr>
                <w:sz w:val="20"/>
                <w:szCs w:val="20"/>
                <w:lang w:val="en-US"/>
              </w:rPr>
              <w:t>Needs improvement</w:t>
            </w:r>
          </w:p>
        </w:tc>
        <w:tc>
          <w:tcPr>
            <w:tcW w:w="2085" w:type="dxa"/>
            <w:shd w:val="clear" w:color="auto" w:fill="auto"/>
          </w:tcPr>
          <w:p w14:paraId="4ABE2D60" w14:textId="77777777" w:rsidR="009637C6" w:rsidRDefault="00E4308E">
            <w:pPr>
              <w:spacing w:line="240" w:lineRule="auto"/>
              <w:ind w:left="0" w:firstLine="0"/>
              <w:rPr>
                <w:sz w:val="20"/>
                <w:szCs w:val="20"/>
                <w:lang w:val="en-US"/>
              </w:rPr>
            </w:pPr>
            <w:r>
              <w:rPr>
                <w:sz w:val="20"/>
                <w:szCs w:val="20"/>
                <w:lang w:val="en-US"/>
              </w:rPr>
              <w:t>Standard</w:t>
            </w:r>
          </w:p>
        </w:tc>
        <w:tc>
          <w:tcPr>
            <w:tcW w:w="2438" w:type="dxa"/>
            <w:shd w:val="clear" w:color="auto" w:fill="D9D9D9" w:themeFill="background1" w:themeFillShade="D9"/>
          </w:tcPr>
          <w:p w14:paraId="7CDF8E5E" w14:textId="77777777" w:rsidR="009637C6" w:rsidRDefault="00E4308E">
            <w:pPr>
              <w:spacing w:line="240" w:lineRule="auto"/>
              <w:ind w:left="0" w:firstLine="0"/>
              <w:rPr>
                <w:sz w:val="20"/>
                <w:szCs w:val="20"/>
                <w:lang w:val="en-US"/>
              </w:rPr>
            </w:pPr>
            <w:r>
              <w:rPr>
                <w:sz w:val="20"/>
                <w:szCs w:val="20"/>
                <w:lang w:val="en-US"/>
              </w:rPr>
              <w:t>Exceeds expectations</w:t>
            </w:r>
          </w:p>
        </w:tc>
      </w:tr>
      <w:tr w:rsidR="009637C6" w:rsidRPr="00DC03F0" w14:paraId="446BB863" w14:textId="77777777">
        <w:tc>
          <w:tcPr>
            <w:tcW w:w="1696" w:type="dxa"/>
            <w:shd w:val="clear" w:color="auto" w:fill="auto"/>
          </w:tcPr>
          <w:p w14:paraId="027DAB47" w14:textId="77777777" w:rsidR="009637C6" w:rsidRDefault="00E4308E">
            <w:pPr>
              <w:spacing w:line="240" w:lineRule="auto"/>
              <w:ind w:left="0" w:firstLine="0"/>
              <w:rPr>
                <w:sz w:val="20"/>
                <w:szCs w:val="20"/>
                <w:lang w:val="en-US"/>
              </w:rPr>
            </w:pPr>
            <w:r>
              <w:rPr>
                <w:sz w:val="20"/>
                <w:szCs w:val="20"/>
                <w:lang w:val="en-US"/>
              </w:rPr>
              <w:t xml:space="preserve">1. Creative thinking </w:t>
            </w:r>
            <w:r>
              <w:rPr>
                <w:rStyle w:val="a7"/>
                <w:sz w:val="20"/>
                <w:szCs w:val="20"/>
                <w:lang w:val="en-US"/>
              </w:rPr>
              <w:footnoteReference w:id="2"/>
            </w:r>
            <w:r>
              <w:rPr>
                <w:sz w:val="20"/>
                <w:szCs w:val="20"/>
                <w:lang w:val="en-US"/>
              </w:rPr>
              <w:t xml:space="preserve"> (connecting, synthesizing, transforming)</w:t>
            </w:r>
          </w:p>
        </w:tc>
        <w:tc>
          <w:tcPr>
            <w:tcW w:w="1708" w:type="dxa"/>
            <w:shd w:val="clear" w:color="auto" w:fill="auto"/>
          </w:tcPr>
          <w:p w14:paraId="2A206C4E" w14:textId="77777777" w:rsidR="009637C6" w:rsidRDefault="00E4308E">
            <w:pPr>
              <w:spacing w:line="240" w:lineRule="auto"/>
              <w:ind w:left="0" w:firstLine="0"/>
              <w:rPr>
                <w:sz w:val="20"/>
                <w:szCs w:val="20"/>
                <w:lang w:val="en-US"/>
              </w:rPr>
            </w:pPr>
            <w:r>
              <w:rPr>
                <w:sz w:val="20"/>
                <w:szCs w:val="20"/>
                <w:lang w:val="en-US"/>
              </w:rPr>
              <w:t>Recognizes existing connections among ideas or solutions.</w:t>
            </w:r>
          </w:p>
        </w:tc>
        <w:tc>
          <w:tcPr>
            <w:tcW w:w="1735" w:type="dxa"/>
            <w:shd w:val="clear" w:color="auto" w:fill="auto"/>
          </w:tcPr>
          <w:p w14:paraId="38E7B7F1" w14:textId="77777777" w:rsidR="009637C6" w:rsidRDefault="00E4308E">
            <w:pPr>
              <w:spacing w:line="240" w:lineRule="auto"/>
              <w:ind w:left="0" w:firstLine="0"/>
              <w:rPr>
                <w:sz w:val="20"/>
                <w:szCs w:val="20"/>
                <w:lang w:val="en-US"/>
              </w:rPr>
            </w:pPr>
            <w:r>
              <w:rPr>
                <w:sz w:val="20"/>
                <w:szCs w:val="20"/>
                <w:lang w:val="en-US"/>
              </w:rPr>
              <w:t>Connects ideas or solutions in novel ways.</w:t>
            </w:r>
          </w:p>
        </w:tc>
        <w:tc>
          <w:tcPr>
            <w:tcW w:w="2085" w:type="dxa"/>
            <w:shd w:val="clear" w:color="auto" w:fill="auto"/>
          </w:tcPr>
          <w:p w14:paraId="2C886D99" w14:textId="77777777" w:rsidR="009637C6" w:rsidRDefault="00E4308E">
            <w:pPr>
              <w:spacing w:line="240" w:lineRule="auto"/>
              <w:ind w:left="0" w:firstLine="0"/>
              <w:rPr>
                <w:sz w:val="20"/>
                <w:szCs w:val="20"/>
                <w:lang w:val="en-US"/>
              </w:rPr>
            </w:pPr>
            <w:r>
              <w:rPr>
                <w:sz w:val="20"/>
                <w:szCs w:val="20"/>
                <w:lang w:val="en-US"/>
              </w:rPr>
              <w:t xml:space="preserve">Synthesizes ideas or </w:t>
            </w:r>
            <w:r>
              <w:rPr>
                <w:sz w:val="20"/>
                <w:szCs w:val="20"/>
                <w:lang w:val="en-US"/>
              </w:rPr>
              <w:t>solutions into a coherent whole.</w:t>
            </w:r>
          </w:p>
        </w:tc>
        <w:tc>
          <w:tcPr>
            <w:tcW w:w="2438" w:type="dxa"/>
            <w:shd w:val="clear" w:color="auto" w:fill="D9D9D9" w:themeFill="background1" w:themeFillShade="D9"/>
          </w:tcPr>
          <w:p w14:paraId="08E14048" w14:textId="77777777" w:rsidR="009637C6" w:rsidRDefault="00E4308E">
            <w:pPr>
              <w:spacing w:line="240" w:lineRule="auto"/>
              <w:ind w:left="0" w:firstLine="0"/>
              <w:rPr>
                <w:sz w:val="20"/>
                <w:szCs w:val="20"/>
                <w:lang w:val="en-US"/>
              </w:rPr>
            </w:pPr>
            <w:r>
              <w:rPr>
                <w:sz w:val="20"/>
                <w:szCs w:val="20"/>
                <w:lang w:val="en-US"/>
              </w:rPr>
              <w:t>Transforms ideas or solutions into entirely new forms.</w:t>
            </w:r>
          </w:p>
        </w:tc>
      </w:tr>
      <w:tr w:rsidR="009637C6" w:rsidRPr="00DC03F0" w14:paraId="5D35F275" w14:textId="77777777">
        <w:tc>
          <w:tcPr>
            <w:tcW w:w="1696" w:type="dxa"/>
            <w:shd w:val="clear" w:color="auto" w:fill="auto"/>
          </w:tcPr>
          <w:p w14:paraId="738D8A93" w14:textId="77777777" w:rsidR="009637C6" w:rsidRDefault="00E4308E">
            <w:pPr>
              <w:spacing w:line="240" w:lineRule="auto"/>
              <w:ind w:left="0" w:firstLine="0"/>
              <w:rPr>
                <w:sz w:val="20"/>
                <w:szCs w:val="20"/>
                <w:lang w:val="en-US"/>
              </w:rPr>
            </w:pPr>
            <w:r>
              <w:rPr>
                <w:sz w:val="20"/>
                <w:szCs w:val="20"/>
                <w:lang w:val="en-US"/>
              </w:rPr>
              <w:t xml:space="preserve">2. Teamwork </w:t>
            </w:r>
            <w:r>
              <w:rPr>
                <w:rStyle w:val="a7"/>
                <w:sz w:val="20"/>
                <w:szCs w:val="20"/>
                <w:lang w:val="en-US"/>
              </w:rPr>
              <w:footnoteReference w:id="3"/>
            </w:r>
            <w:r>
              <w:rPr>
                <w:sz w:val="20"/>
                <w:szCs w:val="20"/>
                <w:lang w:val="en-US"/>
              </w:rPr>
              <w:t xml:space="preserve"> (individual contributions outside teamwork)</w:t>
            </w:r>
          </w:p>
        </w:tc>
        <w:tc>
          <w:tcPr>
            <w:tcW w:w="1708" w:type="dxa"/>
            <w:shd w:val="clear" w:color="auto" w:fill="auto"/>
          </w:tcPr>
          <w:p w14:paraId="180A16BA" w14:textId="77777777" w:rsidR="009637C6" w:rsidRDefault="00E4308E">
            <w:pPr>
              <w:spacing w:line="240" w:lineRule="auto"/>
              <w:ind w:left="0" w:firstLine="0"/>
              <w:rPr>
                <w:sz w:val="20"/>
                <w:szCs w:val="20"/>
                <w:lang w:val="en-US"/>
              </w:rPr>
            </w:pPr>
            <w:r>
              <w:rPr>
                <w:sz w:val="20"/>
                <w:szCs w:val="20"/>
                <w:lang w:val="en-US"/>
              </w:rPr>
              <w:t xml:space="preserve">Completes all assigned tasks by </w:t>
            </w:r>
            <w:r>
              <w:rPr>
                <w:sz w:val="20"/>
                <w:szCs w:val="20"/>
                <w:u w:val="single"/>
                <w:lang w:val="en-US"/>
              </w:rPr>
              <w:t>the</w:t>
            </w:r>
            <w:r>
              <w:rPr>
                <w:sz w:val="20"/>
                <w:szCs w:val="20"/>
                <w:lang w:val="en-US"/>
              </w:rPr>
              <w:t xml:space="preserve"> deadline.</w:t>
            </w:r>
          </w:p>
        </w:tc>
        <w:tc>
          <w:tcPr>
            <w:tcW w:w="1735" w:type="dxa"/>
            <w:shd w:val="clear" w:color="auto" w:fill="auto"/>
          </w:tcPr>
          <w:p w14:paraId="561691A5" w14:textId="77777777" w:rsidR="009637C6" w:rsidRDefault="00E4308E">
            <w:pPr>
              <w:spacing w:line="240" w:lineRule="auto"/>
              <w:ind w:left="0" w:firstLine="0"/>
              <w:rPr>
                <w:sz w:val="20"/>
                <w:szCs w:val="20"/>
                <w:lang w:val="en-US"/>
              </w:rPr>
            </w:pPr>
            <w:r>
              <w:rPr>
                <w:sz w:val="20"/>
                <w:szCs w:val="20"/>
                <w:lang w:val="en-US"/>
              </w:rPr>
              <w:t xml:space="preserve">Completes all assigned tasks by </w:t>
            </w:r>
            <w:r>
              <w:rPr>
                <w:sz w:val="20"/>
                <w:szCs w:val="20"/>
                <w:u w:val="single"/>
                <w:lang w:val="en-US"/>
              </w:rPr>
              <w:t>the</w:t>
            </w:r>
            <w:r>
              <w:rPr>
                <w:sz w:val="20"/>
                <w:szCs w:val="20"/>
                <w:lang w:val="en-US"/>
              </w:rPr>
              <w:t xml:space="preserve"> deadline; work accomplishe</w:t>
            </w:r>
            <w:r>
              <w:rPr>
                <w:sz w:val="20"/>
                <w:szCs w:val="20"/>
                <w:lang w:val="en-US"/>
              </w:rPr>
              <w:t>d advances the project.</w:t>
            </w:r>
          </w:p>
        </w:tc>
        <w:tc>
          <w:tcPr>
            <w:tcW w:w="2085" w:type="dxa"/>
            <w:shd w:val="clear" w:color="auto" w:fill="D9D9D9" w:themeFill="background1" w:themeFillShade="D9"/>
          </w:tcPr>
          <w:p w14:paraId="3ADE49FF" w14:textId="77777777" w:rsidR="009637C6" w:rsidRDefault="00E4308E">
            <w:pPr>
              <w:spacing w:line="240" w:lineRule="auto"/>
              <w:ind w:left="0" w:firstLine="0"/>
              <w:rPr>
                <w:sz w:val="20"/>
                <w:szCs w:val="20"/>
                <w:lang w:val="en-US"/>
              </w:rPr>
            </w:pPr>
            <w:r>
              <w:rPr>
                <w:sz w:val="20"/>
                <w:szCs w:val="20"/>
                <w:lang w:val="en-US"/>
              </w:rPr>
              <w:t xml:space="preserve">Completes all assigned tasks by </w:t>
            </w:r>
            <w:r>
              <w:rPr>
                <w:sz w:val="20"/>
                <w:szCs w:val="20"/>
                <w:u w:val="single"/>
                <w:lang w:val="en-US"/>
              </w:rPr>
              <w:t>the</w:t>
            </w:r>
            <w:r>
              <w:rPr>
                <w:sz w:val="20"/>
                <w:szCs w:val="20"/>
                <w:lang w:val="en-US"/>
              </w:rPr>
              <w:t xml:space="preserve"> deadline; work accomplished is thorough, comprehensive, and advances the project.</w:t>
            </w:r>
          </w:p>
        </w:tc>
        <w:tc>
          <w:tcPr>
            <w:tcW w:w="2438" w:type="dxa"/>
            <w:shd w:val="clear" w:color="auto" w:fill="auto"/>
          </w:tcPr>
          <w:p w14:paraId="7CC99A6B" w14:textId="77777777" w:rsidR="009637C6" w:rsidRPr="00DC03F0" w:rsidRDefault="00E4308E">
            <w:pPr>
              <w:spacing w:line="240" w:lineRule="auto"/>
              <w:ind w:left="0" w:firstLine="0"/>
              <w:rPr>
                <w:lang w:val="en-US"/>
              </w:rPr>
            </w:pPr>
            <w:r>
              <w:rPr>
                <w:sz w:val="20"/>
                <w:szCs w:val="20"/>
                <w:lang w:val="en-US"/>
              </w:rPr>
              <w:t xml:space="preserve">Completes all assigned tasks by </w:t>
            </w:r>
            <w:r>
              <w:rPr>
                <w:sz w:val="20"/>
                <w:szCs w:val="20"/>
                <w:u w:val="single"/>
                <w:lang w:val="en-US"/>
              </w:rPr>
              <w:t>the</w:t>
            </w:r>
            <w:r>
              <w:rPr>
                <w:sz w:val="20"/>
                <w:szCs w:val="20"/>
                <w:lang w:val="en-US"/>
              </w:rPr>
              <w:t xml:space="preserve"> deadline; work accomplished is thorough, comprehensive, and advances the proje</w:t>
            </w:r>
            <w:r>
              <w:rPr>
                <w:sz w:val="20"/>
                <w:szCs w:val="20"/>
                <w:lang w:val="en-US"/>
              </w:rPr>
              <w:t xml:space="preserve">ct. Proactively helps other team members complete their assigned tasks to </w:t>
            </w:r>
            <w:r>
              <w:rPr>
                <w:sz w:val="20"/>
                <w:szCs w:val="20"/>
                <w:u w:val="single"/>
                <w:lang w:val="en-US"/>
              </w:rPr>
              <w:t>the</w:t>
            </w:r>
            <w:r>
              <w:rPr>
                <w:sz w:val="20"/>
                <w:szCs w:val="20"/>
                <w:lang w:val="en-US"/>
              </w:rPr>
              <w:t xml:space="preserve"> </w:t>
            </w:r>
            <w:r>
              <w:rPr>
                <w:sz w:val="20"/>
                <w:szCs w:val="20"/>
                <w:u w:val="single"/>
                <w:lang w:val="en-US"/>
              </w:rPr>
              <w:t>same</w:t>
            </w:r>
            <w:r>
              <w:rPr>
                <w:sz w:val="20"/>
                <w:szCs w:val="20"/>
                <w:lang w:val="en-US"/>
              </w:rPr>
              <w:t xml:space="preserve"> level of excellence.</w:t>
            </w:r>
          </w:p>
        </w:tc>
      </w:tr>
      <w:tr w:rsidR="009637C6" w:rsidRPr="00DC03F0" w14:paraId="733D4BBE" w14:textId="77777777">
        <w:tc>
          <w:tcPr>
            <w:tcW w:w="1696" w:type="dxa"/>
            <w:shd w:val="clear" w:color="auto" w:fill="auto"/>
          </w:tcPr>
          <w:p w14:paraId="79A34872" w14:textId="77777777" w:rsidR="009637C6" w:rsidRDefault="00E4308E">
            <w:pPr>
              <w:spacing w:line="240" w:lineRule="auto"/>
              <w:ind w:left="0" w:firstLine="0"/>
              <w:rPr>
                <w:sz w:val="20"/>
                <w:szCs w:val="20"/>
                <w:lang w:val="en-US"/>
              </w:rPr>
            </w:pPr>
            <w:r>
              <w:rPr>
                <w:sz w:val="20"/>
                <w:szCs w:val="20"/>
                <w:lang w:val="en-US"/>
              </w:rPr>
              <w:t>3. Critical thinking</w:t>
            </w:r>
            <w:r>
              <w:rPr>
                <w:rStyle w:val="a7"/>
                <w:sz w:val="20"/>
                <w:szCs w:val="20"/>
                <w:lang w:val="en-US"/>
              </w:rPr>
              <w:footnoteReference w:id="4"/>
            </w:r>
            <w:r>
              <w:rPr>
                <w:sz w:val="20"/>
                <w:szCs w:val="20"/>
                <w:lang w:val="en-US"/>
              </w:rPr>
              <w:t>: explanation of issues</w:t>
            </w:r>
          </w:p>
        </w:tc>
        <w:tc>
          <w:tcPr>
            <w:tcW w:w="1708" w:type="dxa"/>
            <w:shd w:val="clear" w:color="auto" w:fill="auto"/>
          </w:tcPr>
          <w:p w14:paraId="081F245F" w14:textId="77777777" w:rsidR="009637C6" w:rsidRDefault="00E4308E">
            <w:pPr>
              <w:spacing w:line="240" w:lineRule="auto"/>
              <w:ind w:left="0" w:firstLine="0"/>
              <w:rPr>
                <w:sz w:val="20"/>
                <w:szCs w:val="20"/>
                <w:lang w:val="en-US"/>
              </w:rPr>
            </w:pPr>
            <w:r>
              <w:rPr>
                <w:sz w:val="20"/>
                <w:szCs w:val="20"/>
                <w:lang w:val="en-US"/>
              </w:rPr>
              <w:t xml:space="preserve">Issue/ problem to be considered critically is stated without </w:t>
            </w:r>
            <w:r>
              <w:rPr>
                <w:sz w:val="20"/>
                <w:szCs w:val="20"/>
                <w:lang w:val="en-US"/>
              </w:rPr>
              <w:lastRenderedPageBreak/>
              <w:t>clarification or description.</w:t>
            </w:r>
          </w:p>
        </w:tc>
        <w:tc>
          <w:tcPr>
            <w:tcW w:w="1735" w:type="dxa"/>
            <w:shd w:val="clear" w:color="auto" w:fill="auto"/>
          </w:tcPr>
          <w:p w14:paraId="2DC2F3CE" w14:textId="77777777" w:rsidR="009637C6" w:rsidRDefault="00E4308E">
            <w:pPr>
              <w:spacing w:line="240" w:lineRule="auto"/>
              <w:ind w:left="0" w:firstLine="0"/>
              <w:rPr>
                <w:sz w:val="20"/>
                <w:szCs w:val="20"/>
                <w:lang w:val="en-US"/>
              </w:rPr>
            </w:pPr>
            <w:r>
              <w:rPr>
                <w:sz w:val="20"/>
                <w:szCs w:val="20"/>
                <w:lang w:val="en-US"/>
              </w:rPr>
              <w:lastRenderedPageBreak/>
              <w:t xml:space="preserve">Issue/ </w:t>
            </w:r>
            <w:r>
              <w:rPr>
                <w:sz w:val="20"/>
                <w:szCs w:val="20"/>
                <w:lang w:val="en-US"/>
              </w:rPr>
              <w:t xml:space="preserve">problem to be considered critically is stated but description </w:t>
            </w:r>
            <w:r>
              <w:rPr>
                <w:sz w:val="20"/>
                <w:szCs w:val="20"/>
                <w:lang w:val="en-US"/>
              </w:rPr>
              <w:lastRenderedPageBreak/>
              <w:t>leaves some terms undefined, ambiguities unexplored, boundaries undetermined, and/ or backgrounds unknown.</w:t>
            </w:r>
          </w:p>
        </w:tc>
        <w:tc>
          <w:tcPr>
            <w:tcW w:w="2085" w:type="dxa"/>
            <w:shd w:val="clear" w:color="auto" w:fill="auto"/>
          </w:tcPr>
          <w:p w14:paraId="2B0FEE85" w14:textId="77777777" w:rsidR="009637C6" w:rsidRDefault="00E4308E">
            <w:pPr>
              <w:spacing w:line="240" w:lineRule="auto"/>
              <w:ind w:left="0" w:firstLine="0"/>
              <w:rPr>
                <w:sz w:val="20"/>
                <w:szCs w:val="20"/>
                <w:lang w:val="en-US"/>
              </w:rPr>
            </w:pPr>
            <w:r>
              <w:rPr>
                <w:sz w:val="20"/>
                <w:szCs w:val="20"/>
                <w:lang w:val="en-US"/>
              </w:rPr>
              <w:lastRenderedPageBreak/>
              <w:t xml:space="preserve">Issue/ problem to be considered critically is stated, described, and clarified so that </w:t>
            </w:r>
            <w:r>
              <w:rPr>
                <w:sz w:val="20"/>
                <w:szCs w:val="20"/>
                <w:lang w:val="en-US"/>
              </w:rPr>
              <w:lastRenderedPageBreak/>
              <w:t>understanding is not seriously impeded by omissions.</w:t>
            </w:r>
          </w:p>
        </w:tc>
        <w:tc>
          <w:tcPr>
            <w:tcW w:w="2438" w:type="dxa"/>
            <w:shd w:val="clear" w:color="auto" w:fill="D9D9D9" w:themeFill="background1" w:themeFillShade="D9"/>
          </w:tcPr>
          <w:p w14:paraId="1D3E1F23" w14:textId="77777777" w:rsidR="009637C6" w:rsidRDefault="00E4308E">
            <w:pPr>
              <w:spacing w:line="240" w:lineRule="auto"/>
              <w:ind w:left="0" w:firstLine="0"/>
              <w:rPr>
                <w:sz w:val="20"/>
                <w:szCs w:val="20"/>
                <w:lang w:val="en-US"/>
              </w:rPr>
            </w:pPr>
            <w:r>
              <w:rPr>
                <w:sz w:val="20"/>
                <w:szCs w:val="20"/>
                <w:lang w:val="en-US"/>
              </w:rPr>
              <w:lastRenderedPageBreak/>
              <w:t xml:space="preserve">Critical thinking is a habit of mind characterized by the comprehensive exploration of issues, </w:t>
            </w:r>
            <w:r>
              <w:rPr>
                <w:sz w:val="20"/>
                <w:szCs w:val="20"/>
                <w:lang w:val="en-US"/>
              </w:rPr>
              <w:lastRenderedPageBreak/>
              <w:t>ideas, artifacts, and events before accepting or formulating an opinion or conclusion.</w:t>
            </w:r>
          </w:p>
        </w:tc>
      </w:tr>
      <w:tr w:rsidR="009637C6" w:rsidRPr="00DC03F0" w14:paraId="1483AFC4" w14:textId="77777777">
        <w:tc>
          <w:tcPr>
            <w:tcW w:w="1696" w:type="dxa"/>
            <w:shd w:val="clear" w:color="auto" w:fill="auto"/>
          </w:tcPr>
          <w:p w14:paraId="118FA38C" w14:textId="77777777" w:rsidR="009637C6" w:rsidRDefault="00E4308E">
            <w:pPr>
              <w:spacing w:line="240" w:lineRule="auto"/>
              <w:ind w:left="0" w:firstLine="0"/>
              <w:rPr>
                <w:sz w:val="20"/>
                <w:szCs w:val="20"/>
                <w:lang w:val="en-US"/>
              </w:rPr>
            </w:pPr>
            <w:r>
              <w:rPr>
                <w:sz w:val="20"/>
                <w:szCs w:val="20"/>
                <w:lang w:val="en-US"/>
              </w:rPr>
              <w:lastRenderedPageBreak/>
              <w:t xml:space="preserve">4. Problem </w:t>
            </w:r>
            <w:r>
              <w:rPr>
                <w:sz w:val="20"/>
                <w:szCs w:val="20"/>
                <w:lang w:val="en-US"/>
              </w:rPr>
              <w:t>solving</w:t>
            </w:r>
            <w:r>
              <w:rPr>
                <w:rStyle w:val="a7"/>
                <w:sz w:val="20"/>
                <w:szCs w:val="20"/>
                <w:lang w:val="en-US"/>
              </w:rPr>
              <w:footnoteReference w:id="5"/>
            </w:r>
            <w:r>
              <w:rPr>
                <w:sz w:val="20"/>
                <w:szCs w:val="20"/>
                <w:lang w:val="en-US"/>
              </w:rPr>
              <w:t>: Propose solutions/hypotheses</w:t>
            </w:r>
          </w:p>
        </w:tc>
        <w:tc>
          <w:tcPr>
            <w:tcW w:w="1708" w:type="dxa"/>
            <w:shd w:val="clear" w:color="auto" w:fill="auto"/>
          </w:tcPr>
          <w:p w14:paraId="4E81FE83" w14:textId="77777777" w:rsidR="009637C6" w:rsidRDefault="00E4308E">
            <w:pPr>
              <w:spacing w:line="240" w:lineRule="auto"/>
              <w:ind w:left="0" w:firstLine="0"/>
              <w:rPr>
                <w:sz w:val="20"/>
                <w:szCs w:val="20"/>
                <w:lang w:val="en-US"/>
              </w:rPr>
            </w:pPr>
            <w:r>
              <w:rPr>
                <w:sz w:val="20"/>
                <w:szCs w:val="20"/>
                <w:lang w:val="en-US"/>
              </w:rPr>
              <w:t>Proposes a solution/ hypothesis that is difficult to evaluate because it is vague or only indirectly addresses the problem statement.</w:t>
            </w:r>
          </w:p>
        </w:tc>
        <w:tc>
          <w:tcPr>
            <w:tcW w:w="1735" w:type="dxa"/>
            <w:shd w:val="clear" w:color="auto" w:fill="auto"/>
          </w:tcPr>
          <w:p w14:paraId="6C0DBA75" w14:textId="77777777" w:rsidR="009637C6" w:rsidRDefault="00E4308E">
            <w:pPr>
              <w:spacing w:line="240" w:lineRule="auto"/>
              <w:ind w:left="0" w:firstLine="0"/>
              <w:rPr>
                <w:sz w:val="20"/>
                <w:szCs w:val="20"/>
                <w:lang w:val="en-US"/>
              </w:rPr>
            </w:pPr>
            <w:r>
              <w:rPr>
                <w:sz w:val="20"/>
                <w:szCs w:val="20"/>
                <w:lang w:val="en-US"/>
              </w:rPr>
              <w:t>Proposes one solution/ hypothesis that is “off the shelf” rather than individually</w:t>
            </w:r>
            <w:r>
              <w:rPr>
                <w:sz w:val="20"/>
                <w:szCs w:val="20"/>
                <w:lang w:val="en-US"/>
              </w:rPr>
              <w:t xml:space="preserve"> designed to address the specific contextual factors of the problem.</w:t>
            </w:r>
          </w:p>
        </w:tc>
        <w:tc>
          <w:tcPr>
            <w:tcW w:w="2085" w:type="dxa"/>
            <w:shd w:val="clear" w:color="auto" w:fill="D9D9D9" w:themeFill="background1" w:themeFillShade="D9"/>
          </w:tcPr>
          <w:p w14:paraId="65B716A8" w14:textId="77777777" w:rsidR="009637C6" w:rsidRDefault="00E4308E">
            <w:pPr>
              <w:spacing w:line="240" w:lineRule="auto"/>
              <w:ind w:left="0" w:firstLine="0"/>
              <w:rPr>
                <w:sz w:val="20"/>
                <w:szCs w:val="20"/>
                <w:lang w:val="en-US"/>
              </w:rPr>
            </w:pPr>
            <w:r>
              <w:rPr>
                <w:sz w:val="20"/>
                <w:szCs w:val="20"/>
                <w:lang w:val="en-US"/>
              </w:rPr>
              <w:t>Proposes one or more solutions/ hypotheses that indicates comprehension of the problem. Solutions/ hypotheses are sensitive to contextual factors as well as the one of the following: ethi</w:t>
            </w:r>
            <w:r>
              <w:rPr>
                <w:sz w:val="20"/>
                <w:szCs w:val="20"/>
                <w:lang w:val="en-US"/>
              </w:rPr>
              <w:t>cal, logical, or cultural dimensions of the problem.</w:t>
            </w:r>
          </w:p>
        </w:tc>
        <w:tc>
          <w:tcPr>
            <w:tcW w:w="2438" w:type="dxa"/>
            <w:shd w:val="clear" w:color="auto" w:fill="auto"/>
          </w:tcPr>
          <w:p w14:paraId="3BED2A7C" w14:textId="77777777" w:rsidR="009637C6" w:rsidRDefault="00E4308E">
            <w:pPr>
              <w:spacing w:line="240" w:lineRule="auto"/>
              <w:ind w:left="0" w:firstLine="0"/>
              <w:rPr>
                <w:sz w:val="20"/>
                <w:szCs w:val="20"/>
                <w:lang w:val="en-US"/>
              </w:rPr>
            </w:pPr>
            <w:r>
              <w:rPr>
                <w:sz w:val="20"/>
                <w:szCs w:val="20"/>
                <w:lang w:val="en-US"/>
              </w:rPr>
              <w:t xml:space="preserve">Proposes one or more solutions/ hypotheses that indicates a deep comprehension of the problem. Solution/ hypotheses are sensitive to contextual factors as well as all of the following: ethical, logical, </w:t>
            </w:r>
            <w:r>
              <w:rPr>
                <w:sz w:val="20"/>
                <w:szCs w:val="20"/>
                <w:lang w:val="en-US"/>
              </w:rPr>
              <w:t>and cultural dimensions of the problem.</w:t>
            </w:r>
          </w:p>
        </w:tc>
      </w:tr>
    </w:tbl>
    <w:p w14:paraId="1AFAA814" w14:textId="77777777" w:rsidR="009637C6" w:rsidRDefault="009637C6">
      <w:pPr>
        <w:spacing w:line="240" w:lineRule="auto"/>
        <w:ind w:left="0" w:hanging="2"/>
        <w:rPr>
          <w:lang w:val="en-US"/>
        </w:rPr>
      </w:pPr>
    </w:p>
    <w:p w14:paraId="1D0ED1BF" w14:textId="77777777" w:rsidR="009637C6" w:rsidRDefault="00E4308E">
      <w:pPr>
        <w:spacing w:line="240" w:lineRule="auto"/>
        <w:ind w:left="-2" w:firstLine="708"/>
        <w:jc w:val="both"/>
        <w:rPr>
          <w:lang w:val="en-US"/>
        </w:rPr>
      </w:pPr>
      <w:r>
        <w:rPr>
          <w:lang w:val="en-US"/>
        </w:rPr>
        <w:t xml:space="preserve">During the semester students are supposed to work on the following activities and collect </w:t>
      </w:r>
      <w:r>
        <w:rPr>
          <w:u w:val="single"/>
          <w:lang w:val="en-US"/>
        </w:rPr>
        <w:t>a maximum of</w:t>
      </w:r>
      <w:r>
        <w:rPr>
          <w:lang w:val="en-US"/>
        </w:rPr>
        <w:t xml:space="preserve"> 100 points. </w:t>
      </w:r>
    </w:p>
    <w:p w14:paraId="5C9154FE" w14:textId="77777777" w:rsidR="009637C6" w:rsidRDefault="00E4308E">
      <w:pPr>
        <w:spacing w:line="240" w:lineRule="auto"/>
        <w:ind w:left="-2" w:firstLine="708"/>
        <w:jc w:val="both"/>
        <w:rPr>
          <w:lang w:val="en-US"/>
        </w:rPr>
      </w:pPr>
      <w:r>
        <w:rPr>
          <w:lang w:val="en-US"/>
        </w:rPr>
        <w:t xml:space="preserve">You can collect points from the following activities: </w:t>
      </w:r>
    </w:p>
    <w:p w14:paraId="4E766E7D" w14:textId="77777777" w:rsidR="009637C6" w:rsidRDefault="00E4308E">
      <w:pPr>
        <w:spacing w:line="240" w:lineRule="auto"/>
        <w:ind w:left="-2" w:firstLine="708"/>
        <w:jc w:val="both"/>
        <w:rPr>
          <w:lang w:val="en-US"/>
        </w:rPr>
      </w:pPr>
      <w:r>
        <w:rPr>
          <w:lang w:val="en-US"/>
        </w:rPr>
        <w:t xml:space="preserve">1. E-learning Tests – You will be suggested to do e-learning tests, which are available in the LMS (they could be interactive like Kahoot, </w:t>
      </w:r>
      <w:proofErr w:type="spellStart"/>
      <w:r>
        <w:rPr>
          <w:lang w:val="en-US"/>
        </w:rPr>
        <w:t>Quizalize</w:t>
      </w:r>
      <w:proofErr w:type="spellEnd"/>
      <w:r>
        <w:rPr>
          <w:lang w:val="en-US"/>
        </w:rPr>
        <w:t xml:space="preserve"> etc.). Maximum points for e-learning tests are 30. B</w:t>
      </w:r>
      <w:r>
        <w:rPr>
          <w:lang w:val="en-US"/>
        </w:rPr>
        <w:t xml:space="preserve">y passing the e-learning tests you will have the opportunity to review the course content and demonstrate that you meet the knowledge-based learning outcomes of the course. </w:t>
      </w:r>
    </w:p>
    <w:p w14:paraId="30797F90" w14:textId="77777777" w:rsidR="009637C6" w:rsidRPr="00DC03F0" w:rsidRDefault="00E4308E">
      <w:pPr>
        <w:spacing w:line="240" w:lineRule="auto"/>
        <w:ind w:left="-2" w:firstLine="708"/>
        <w:jc w:val="both"/>
        <w:rPr>
          <w:lang w:val="en-US"/>
        </w:rPr>
      </w:pPr>
      <w:r>
        <w:rPr>
          <w:lang w:val="en-US"/>
        </w:rPr>
        <w:t>2. Individual Portfolio. Your individual portfolio will consist of different activ</w:t>
      </w:r>
      <w:r>
        <w:rPr>
          <w:lang w:val="en-US"/>
        </w:rPr>
        <w:t xml:space="preserve">ities that </w:t>
      </w:r>
      <w:r w:rsidRPr="00DC03F0">
        <w:rPr>
          <w:lang w:val="en-US"/>
        </w:rPr>
        <w:t>provide the opportunity</w:t>
      </w:r>
      <w:r>
        <w:rPr>
          <w:lang w:val="en-US"/>
        </w:rPr>
        <w:t xml:space="preserve"> to demonstrate the expected learning outcomes № 3 and 4 (see the table above). Individual tasks will be connected with identifying and analyzing social, ecological or humane-oriented problems that have to be solved in ord</w:t>
      </w:r>
      <w:r>
        <w:rPr>
          <w:lang w:val="en-US"/>
        </w:rPr>
        <w:t>er to make Ukrainian communities sustainable. Maximum points for the individual portfolio are 30 points.</w:t>
      </w:r>
    </w:p>
    <w:p w14:paraId="401F7C19" w14:textId="77777777" w:rsidR="009637C6" w:rsidRDefault="00E4308E">
      <w:pPr>
        <w:spacing w:line="240" w:lineRule="auto"/>
        <w:ind w:left="-2" w:firstLine="708"/>
        <w:jc w:val="both"/>
        <w:rPr>
          <w:lang w:val="en-US"/>
        </w:rPr>
      </w:pPr>
      <w:r>
        <w:rPr>
          <w:lang w:val="en-US"/>
        </w:rPr>
        <w:t>Formulating idea/ hypothesis – 10 points.</w:t>
      </w:r>
    </w:p>
    <w:p w14:paraId="12E89B2F" w14:textId="77777777" w:rsidR="009637C6" w:rsidRDefault="00E4308E">
      <w:pPr>
        <w:spacing w:line="240" w:lineRule="auto"/>
        <w:ind w:left="-2" w:firstLine="708"/>
        <w:jc w:val="both"/>
        <w:rPr>
          <w:lang w:val="en-US"/>
        </w:rPr>
      </w:pPr>
      <w:r>
        <w:rPr>
          <w:lang w:val="en-US"/>
        </w:rPr>
        <w:t>Mind-mapping tool (identifying the criterion for solution design) – 10 points.</w:t>
      </w:r>
    </w:p>
    <w:p w14:paraId="00961439" w14:textId="77777777" w:rsidR="009637C6" w:rsidRDefault="00E4308E">
      <w:pPr>
        <w:spacing w:line="240" w:lineRule="auto"/>
        <w:ind w:left="-2" w:firstLine="708"/>
        <w:jc w:val="both"/>
        <w:rPr>
          <w:lang w:val="en-US"/>
        </w:rPr>
      </w:pPr>
      <w:r>
        <w:rPr>
          <w:lang w:val="en-US"/>
        </w:rPr>
        <w:t>Venn or Euler Diagrams – 10 po</w:t>
      </w:r>
      <w:r>
        <w:rPr>
          <w:lang w:val="en-US"/>
        </w:rPr>
        <w:t>ints.</w:t>
      </w:r>
    </w:p>
    <w:p w14:paraId="18928063" w14:textId="77777777" w:rsidR="009637C6" w:rsidRPr="00DC03F0" w:rsidRDefault="00E4308E">
      <w:pPr>
        <w:spacing w:line="240" w:lineRule="auto"/>
        <w:ind w:left="-2" w:firstLine="708"/>
        <w:jc w:val="both"/>
        <w:rPr>
          <w:lang w:val="en-US"/>
        </w:rPr>
      </w:pPr>
      <w:r>
        <w:rPr>
          <w:lang w:val="en-US"/>
        </w:rPr>
        <w:t xml:space="preserve">3. Group work and project presentation. By the end of the semester, you are supposed to solve the identified problem </w:t>
      </w:r>
      <w:r w:rsidRPr="00DC03F0">
        <w:rPr>
          <w:lang w:val="en-US"/>
        </w:rPr>
        <w:t>in groups</w:t>
      </w:r>
      <w:r>
        <w:rPr>
          <w:lang w:val="en-US"/>
        </w:rPr>
        <w:t xml:space="preserve"> (formed beforehand) and present the outcomes of your solution in the class. There is also an individual project report as a</w:t>
      </w:r>
      <w:r>
        <w:rPr>
          <w:lang w:val="en-US"/>
        </w:rPr>
        <w:t xml:space="preserve"> result of group work. During project presentation you will have the opportunity to demonstrate the progress on learning outcomes № 1 and 2. </w:t>
      </w:r>
      <w:r w:rsidRPr="00DC03F0">
        <w:rPr>
          <w:u w:val="single"/>
          <w:lang w:val="en-US"/>
        </w:rPr>
        <w:t>The maximum score</w:t>
      </w:r>
      <w:r>
        <w:rPr>
          <w:lang w:val="en-US"/>
        </w:rPr>
        <w:t xml:space="preserve"> for group work and project presentation is 40 points (10 points for a short report on the course;</w:t>
      </w:r>
      <w:r>
        <w:rPr>
          <w:lang w:val="en-US"/>
        </w:rPr>
        <w:t xml:space="preserve"> 30 points – for group work and presentation). </w:t>
      </w:r>
    </w:p>
    <w:p w14:paraId="475419DA" w14:textId="77777777" w:rsidR="009637C6" w:rsidRDefault="00E4308E">
      <w:pPr>
        <w:spacing w:line="240" w:lineRule="auto"/>
        <w:ind w:left="-2" w:firstLine="708"/>
        <w:jc w:val="both"/>
        <w:rPr>
          <w:lang w:val="en-US"/>
        </w:rPr>
      </w:pPr>
      <w:r>
        <w:rPr>
          <w:lang w:val="en-US"/>
        </w:rPr>
        <w:t>Idea Generation – 5 points (Brainstorming).</w:t>
      </w:r>
    </w:p>
    <w:p w14:paraId="007094E8" w14:textId="77777777" w:rsidR="009637C6" w:rsidRDefault="00E4308E">
      <w:pPr>
        <w:spacing w:line="240" w:lineRule="auto"/>
        <w:ind w:left="-2" w:firstLine="708"/>
        <w:jc w:val="both"/>
        <w:rPr>
          <w:lang w:val="en-US"/>
        </w:rPr>
      </w:pPr>
      <w:r>
        <w:rPr>
          <w:lang w:val="en-US"/>
        </w:rPr>
        <w:t>Sustainable Business Model – 10 points.</w:t>
      </w:r>
    </w:p>
    <w:p w14:paraId="7A0D35D6" w14:textId="77777777" w:rsidR="009637C6" w:rsidRDefault="00E4308E">
      <w:pPr>
        <w:spacing w:line="240" w:lineRule="auto"/>
        <w:ind w:left="-2" w:firstLine="708"/>
        <w:jc w:val="both"/>
        <w:rPr>
          <w:lang w:val="en-US"/>
        </w:rPr>
      </w:pPr>
      <w:r>
        <w:rPr>
          <w:lang w:val="en-US"/>
        </w:rPr>
        <w:t>Presentation – 5 points.</w:t>
      </w:r>
    </w:p>
    <w:p w14:paraId="67D73D5D" w14:textId="77777777" w:rsidR="009637C6" w:rsidRDefault="00E4308E">
      <w:pPr>
        <w:spacing w:line="240" w:lineRule="auto"/>
        <w:ind w:left="-2" w:firstLine="708"/>
        <w:jc w:val="both"/>
        <w:rPr>
          <w:lang w:val="en-US"/>
        </w:rPr>
      </w:pPr>
      <w:r>
        <w:rPr>
          <w:lang w:val="en-US"/>
        </w:rPr>
        <w:t>Answering Questions – 10 points.</w:t>
      </w:r>
    </w:p>
    <w:p w14:paraId="475A1072" w14:textId="77777777" w:rsidR="009637C6" w:rsidRPr="00DC03F0" w:rsidRDefault="00E4308E">
      <w:pPr>
        <w:spacing w:line="240" w:lineRule="auto"/>
        <w:ind w:left="-2" w:firstLine="708"/>
        <w:jc w:val="both"/>
        <w:rPr>
          <w:lang w:val="en-US"/>
        </w:rPr>
      </w:pPr>
      <w:r>
        <w:rPr>
          <w:lang w:val="en-US"/>
        </w:rPr>
        <w:t>Thus, the deliveries on which course assessment and success (3 ECT</w:t>
      </w:r>
      <w:r>
        <w:rPr>
          <w:lang w:val="en-US"/>
        </w:rPr>
        <w:t xml:space="preserve">S credit points in total) </w:t>
      </w:r>
      <w:r>
        <w:rPr>
          <w:u w:val="single"/>
          <w:lang w:val="en-US"/>
        </w:rPr>
        <w:t>are</w:t>
      </w:r>
      <w:r>
        <w:rPr>
          <w:lang w:val="en-US"/>
        </w:rPr>
        <w:t xml:space="preserve"> based are assessed as follows:</w:t>
      </w:r>
    </w:p>
    <w:p w14:paraId="6535C253" w14:textId="77777777" w:rsidR="009637C6" w:rsidRDefault="00E4308E">
      <w:pPr>
        <w:spacing w:line="240" w:lineRule="auto"/>
        <w:ind w:left="-2" w:firstLine="708"/>
        <w:jc w:val="both"/>
        <w:rPr>
          <w:lang w:val="en-US"/>
        </w:rPr>
      </w:pPr>
      <w:r>
        <w:rPr>
          <w:lang w:val="en-US"/>
        </w:rPr>
        <w:t>Class Participation (individual portfolio – 30%)</w:t>
      </w:r>
    </w:p>
    <w:p w14:paraId="5A6CCCFB" w14:textId="77777777" w:rsidR="009637C6" w:rsidRDefault="00E4308E">
      <w:pPr>
        <w:spacing w:line="240" w:lineRule="auto"/>
        <w:ind w:left="-2" w:firstLine="708"/>
        <w:jc w:val="both"/>
        <w:rPr>
          <w:lang w:val="en-US"/>
        </w:rPr>
      </w:pPr>
      <w:r>
        <w:rPr>
          <w:lang w:val="en-US"/>
        </w:rPr>
        <w:t>Project report + presentation (group work – 40%)</w:t>
      </w:r>
    </w:p>
    <w:p w14:paraId="1B00A96E" w14:textId="77777777" w:rsidR="009637C6" w:rsidRDefault="00E4308E">
      <w:pPr>
        <w:spacing w:line="240" w:lineRule="auto"/>
        <w:ind w:left="-2" w:firstLine="708"/>
        <w:jc w:val="both"/>
        <w:rPr>
          <w:lang w:val="en-US"/>
        </w:rPr>
      </w:pPr>
      <w:r>
        <w:rPr>
          <w:lang w:val="en-US"/>
        </w:rPr>
        <w:t>E-learning Tests (individual – 30%)</w:t>
      </w:r>
    </w:p>
    <w:p w14:paraId="03709830" w14:textId="77777777" w:rsidR="009637C6" w:rsidRDefault="009637C6">
      <w:pPr>
        <w:spacing w:line="240" w:lineRule="auto"/>
        <w:ind w:left="-2" w:firstLine="708"/>
        <w:jc w:val="both"/>
        <w:rPr>
          <w:lang w:val="en-US"/>
        </w:rPr>
      </w:pPr>
    </w:p>
    <w:p w14:paraId="118B17E5" w14:textId="77777777" w:rsidR="009637C6" w:rsidRDefault="009637C6">
      <w:pPr>
        <w:suppressAutoHyphens w:val="0"/>
        <w:spacing w:line="240" w:lineRule="auto"/>
        <w:ind w:left="0" w:firstLine="0"/>
        <w:textAlignment w:val="auto"/>
        <w:rPr>
          <w:lang w:val="en-US"/>
        </w:rPr>
      </w:pPr>
    </w:p>
    <w:p w14:paraId="20207759" w14:textId="77777777" w:rsidR="009637C6" w:rsidRDefault="009637C6">
      <w:pPr>
        <w:ind w:left="0" w:firstLine="0"/>
      </w:pPr>
    </w:p>
    <w:sectPr w:rsidR="009637C6">
      <w:pgSz w:w="11906" w:h="16838"/>
      <w:pgMar w:top="850" w:right="850" w:bottom="850" w:left="1417" w:header="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BF5F3" w14:textId="77777777" w:rsidR="00E4308E" w:rsidRDefault="00E4308E">
      <w:pPr>
        <w:spacing w:line="240" w:lineRule="auto"/>
      </w:pPr>
      <w:r>
        <w:separator/>
      </w:r>
    </w:p>
  </w:endnote>
  <w:endnote w:type="continuationSeparator" w:id="0">
    <w:p w14:paraId="636988E2" w14:textId="77777777" w:rsidR="00E4308E" w:rsidRDefault="00E430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1"/>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B8B48" w14:textId="77777777" w:rsidR="00E4308E" w:rsidRDefault="00E4308E">
      <w:r>
        <w:separator/>
      </w:r>
    </w:p>
  </w:footnote>
  <w:footnote w:type="continuationSeparator" w:id="0">
    <w:p w14:paraId="1A274AB4" w14:textId="77777777" w:rsidR="00E4308E" w:rsidRDefault="00E4308E">
      <w:r>
        <w:continuationSeparator/>
      </w:r>
    </w:p>
  </w:footnote>
  <w:footnote w:id="1">
    <w:p w14:paraId="36162F49" w14:textId="77777777" w:rsidR="009637C6" w:rsidRPr="00DC03F0" w:rsidRDefault="00E4308E">
      <w:pPr>
        <w:pStyle w:val="af6"/>
        <w:ind w:left="0" w:hanging="2"/>
        <w:rPr>
          <w:lang w:val="en-US"/>
        </w:rPr>
      </w:pPr>
      <w:r>
        <w:rPr>
          <w:rStyle w:val="a8"/>
        </w:rPr>
        <w:footnoteRef/>
      </w:r>
      <w:r>
        <w:rPr>
          <w:sz w:val="16"/>
          <w:szCs w:val="16"/>
          <w:lang w:val="en-US"/>
        </w:rPr>
        <w:tab/>
        <w:t xml:space="preserve"> These Learning Outcomes have </w:t>
      </w:r>
      <w:r>
        <w:rPr>
          <w:sz w:val="16"/>
          <w:szCs w:val="16"/>
          <w:lang w:val="en-US"/>
        </w:rPr>
        <w:t>been formulated in alignment with the Competence Framework (LOUIS) which is based on the VALUE rubrics developed by the AAC&amp;U. http://www.aacu.org/value/index.cfm</w:t>
      </w:r>
    </w:p>
  </w:footnote>
  <w:footnote w:id="2">
    <w:p w14:paraId="0C20E4A1" w14:textId="77777777" w:rsidR="009637C6" w:rsidRPr="00DC03F0" w:rsidRDefault="00E4308E">
      <w:pPr>
        <w:pStyle w:val="af6"/>
        <w:ind w:left="0" w:hanging="2"/>
        <w:jc w:val="both"/>
        <w:rPr>
          <w:lang w:val="en-US"/>
        </w:rPr>
      </w:pPr>
      <w:r>
        <w:rPr>
          <w:rStyle w:val="a8"/>
        </w:rPr>
        <w:footnoteRef/>
      </w:r>
      <w:r>
        <w:rPr>
          <w:sz w:val="16"/>
          <w:szCs w:val="16"/>
          <w:lang w:val="en-US"/>
        </w:rPr>
        <w:tab/>
        <w:t xml:space="preserve"> Creative Thinking is both the capacity to combine or synthesize existing ideas, images, or</w:t>
      </w:r>
      <w:r>
        <w:rPr>
          <w:sz w:val="16"/>
          <w:szCs w:val="16"/>
          <w:lang w:val="en-US"/>
        </w:rPr>
        <w:t xml:space="preserve"> expertise in original ways and the experience of thinking, reacting, and working in an imaginative way characterized by a high degree of innovation, divergent thinking, and risk taking.</w:t>
      </w:r>
    </w:p>
  </w:footnote>
  <w:footnote w:id="3">
    <w:p w14:paraId="64EFB78C" w14:textId="77777777" w:rsidR="009637C6" w:rsidRPr="00DC03F0" w:rsidRDefault="00E4308E">
      <w:pPr>
        <w:pStyle w:val="af6"/>
        <w:ind w:left="0" w:hanging="2"/>
        <w:rPr>
          <w:lang w:val="en-US"/>
        </w:rPr>
      </w:pPr>
      <w:r>
        <w:rPr>
          <w:rStyle w:val="a8"/>
        </w:rPr>
        <w:footnoteRef/>
      </w:r>
      <w:r>
        <w:rPr>
          <w:sz w:val="16"/>
          <w:szCs w:val="16"/>
          <w:lang w:val="en-US"/>
        </w:rPr>
        <w:tab/>
        <w:t xml:space="preserve"> Teamwork is behaviors under the control of individual team </w:t>
      </w:r>
      <w:r>
        <w:rPr>
          <w:sz w:val="16"/>
          <w:szCs w:val="16"/>
          <w:lang w:val="en-US"/>
        </w:rPr>
        <w:t>members (effort they put into team tasks, their manner of interacting with others on team, and the quantity and quality of contributions they make to team discussions).</w:t>
      </w:r>
    </w:p>
  </w:footnote>
  <w:footnote w:id="4">
    <w:p w14:paraId="5B616580" w14:textId="77777777" w:rsidR="009637C6" w:rsidRPr="00DC03F0" w:rsidRDefault="00E4308E">
      <w:pPr>
        <w:pStyle w:val="af6"/>
        <w:ind w:left="0" w:hanging="2"/>
        <w:rPr>
          <w:lang w:val="en-US"/>
        </w:rPr>
      </w:pPr>
      <w:r>
        <w:rPr>
          <w:rStyle w:val="a8"/>
        </w:rPr>
        <w:footnoteRef/>
      </w:r>
      <w:r>
        <w:rPr>
          <w:sz w:val="16"/>
          <w:szCs w:val="16"/>
          <w:lang w:val="en-US"/>
        </w:rPr>
        <w:tab/>
        <w:t xml:space="preserve"> Critical thinking is a habit of mind characterized by the comprehensive exploration </w:t>
      </w:r>
      <w:r>
        <w:rPr>
          <w:sz w:val="16"/>
          <w:szCs w:val="16"/>
          <w:lang w:val="en-US"/>
        </w:rPr>
        <w:t>of issues, ideas, artifacts, and events before accepting or formulating an opinion or conclusion</w:t>
      </w:r>
    </w:p>
  </w:footnote>
  <w:footnote w:id="5">
    <w:p w14:paraId="427FD211" w14:textId="77777777" w:rsidR="009637C6" w:rsidRPr="00DC03F0" w:rsidRDefault="00E4308E">
      <w:pPr>
        <w:pStyle w:val="af6"/>
        <w:ind w:left="0" w:hanging="2"/>
        <w:rPr>
          <w:lang w:val="en-US"/>
        </w:rPr>
      </w:pPr>
      <w:r>
        <w:rPr>
          <w:rStyle w:val="a8"/>
        </w:rPr>
        <w:footnoteRef/>
      </w:r>
      <w:r>
        <w:rPr>
          <w:sz w:val="16"/>
          <w:szCs w:val="16"/>
          <w:lang w:val="en-US"/>
        </w:rPr>
        <w:tab/>
        <w:t xml:space="preserve"> Problem solving is the process of designing, evaluating, and implementing a strategy to answer an open-ended question or achieve a desired goal.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528"/>
    <w:multiLevelType w:val="multilevel"/>
    <w:tmpl w:val="11D8D20A"/>
    <w:lvl w:ilvl="0">
      <w:start w:val="1"/>
      <w:numFmt w:val="bullet"/>
      <w:lvlText w:val="●"/>
      <w:lvlJc w:val="left"/>
      <w:pPr>
        <w:ind w:left="720" w:hanging="360"/>
      </w:pPr>
      <w:rPr>
        <w:rFonts w:ascii="Noto Sans Symbols" w:hAnsi="Noto Sans Symbols" w:cs="Noto Sans Symbols" w:hint="default"/>
        <w:position w:val="0"/>
        <w:sz w:val="24"/>
        <w:vertAlign w:val="baseline"/>
      </w:rPr>
    </w:lvl>
    <w:lvl w:ilvl="1">
      <w:start w:val="1"/>
      <w:numFmt w:val="bullet"/>
      <w:lvlText w:val="o"/>
      <w:lvlJc w:val="left"/>
      <w:pPr>
        <w:ind w:left="1440" w:hanging="360"/>
      </w:pPr>
      <w:rPr>
        <w:rFonts w:ascii="Courier New" w:hAnsi="Courier New" w:cs="Courier New" w:hint="default"/>
        <w:position w:val="0"/>
        <w:sz w:val="24"/>
        <w:vertAlign w:val="baseline"/>
      </w:rPr>
    </w:lvl>
    <w:lvl w:ilvl="2">
      <w:start w:val="1"/>
      <w:numFmt w:val="bullet"/>
      <w:lvlText w:val="▪"/>
      <w:lvlJc w:val="left"/>
      <w:pPr>
        <w:ind w:left="2160" w:hanging="360"/>
      </w:pPr>
      <w:rPr>
        <w:rFonts w:ascii="Noto Sans Symbols" w:hAnsi="Noto Sans Symbols" w:cs="Noto Sans Symbols" w:hint="default"/>
        <w:position w:val="0"/>
        <w:sz w:val="24"/>
        <w:vertAlign w:val="baseline"/>
      </w:rPr>
    </w:lvl>
    <w:lvl w:ilvl="3">
      <w:start w:val="1"/>
      <w:numFmt w:val="bullet"/>
      <w:lvlText w:val="●"/>
      <w:lvlJc w:val="left"/>
      <w:pPr>
        <w:ind w:left="2880" w:hanging="360"/>
      </w:pPr>
      <w:rPr>
        <w:rFonts w:ascii="Noto Sans Symbols" w:hAnsi="Noto Sans Symbols" w:cs="Noto Sans Symbols" w:hint="default"/>
        <w:position w:val="0"/>
        <w:sz w:val="24"/>
        <w:vertAlign w:val="baseline"/>
      </w:rPr>
    </w:lvl>
    <w:lvl w:ilvl="4">
      <w:start w:val="1"/>
      <w:numFmt w:val="bullet"/>
      <w:lvlText w:val="o"/>
      <w:lvlJc w:val="left"/>
      <w:pPr>
        <w:ind w:left="3600" w:hanging="360"/>
      </w:pPr>
      <w:rPr>
        <w:rFonts w:ascii="Courier New" w:hAnsi="Courier New" w:cs="Courier New" w:hint="default"/>
        <w:position w:val="0"/>
        <w:sz w:val="24"/>
        <w:vertAlign w:val="baseline"/>
      </w:rPr>
    </w:lvl>
    <w:lvl w:ilvl="5">
      <w:start w:val="1"/>
      <w:numFmt w:val="bullet"/>
      <w:lvlText w:val="▪"/>
      <w:lvlJc w:val="left"/>
      <w:pPr>
        <w:ind w:left="4320" w:hanging="360"/>
      </w:pPr>
      <w:rPr>
        <w:rFonts w:ascii="Noto Sans Symbols" w:hAnsi="Noto Sans Symbols" w:cs="Noto Sans Symbols" w:hint="default"/>
        <w:position w:val="0"/>
        <w:sz w:val="24"/>
        <w:vertAlign w:val="baseline"/>
      </w:rPr>
    </w:lvl>
    <w:lvl w:ilvl="6">
      <w:start w:val="1"/>
      <w:numFmt w:val="bullet"/>
      <w:lvlText w:val="●"/>
      <w:lvlJc w:val="left"/>
      <w:pPr>
        <w:ind w:left="5040" w:hanging="360"/>
      </w:pPr>
      <w:rPr>
        <w:rFonts w:ascii="Noto Sans Symbols" w:hAnsi="Noto Sans Symbols" w:cs="Noto Sans Symbols" w:hint="default"/>
        <w:position w:val="0"/>
        <w:sz w:val="24"/>
        <w:vertAlign w:val="baseline"/>
      </w:rPr>
    </w:lvl>
    <w:lvl w:ilvl="7">
      <w:start w:val="1"/>
      <w:numFmt w:val="bullet"/>
      <w:lvlText w:val="o"/>
      <w:lvlJc w:val="left"/>
      <w:pPr>
        <w:ind w:left="5760" w:hanging="360"/>
      </w:pPr>
      <w:rPr>
        <w:rFonts w:ascii="Courier New" w:hAnsi="Courier New" w:cs="Courier New" w:hint="default"/>
        <w:position w:val="0"/>
        <w:sz w:val="24"/>
        <w:vertAlign w:val="baseline"/>
      </w:rPr>
    </w:lvl>
    <w:lvl w:ilvl="8">
      <w:start w:val="1"/>
      <w:numFmt w:val="bullet"/>
      <w:lvlText w:val="▪"/>
      <w:lvlJc w:val="left"/>
      <w:pPr>
        <w:ind w:left="6480" w:hanging="360"/>
      </w:pPr>
      <w:rPr>
        <w:rFonts w:ascii="Noto Sans Symbols" w:hAnsi="Noto Sans Symbols" w:cs="Noto Sans Symbols" w:hint="default"/>
        <w:position w:val="0"/>
        <w:sz w:val="24"/>
        <w:vertAlign w:val="baseline"/>
      </w:rPr>
    </w:lvl>
  </w:abstractNum>
  <w:abstractNum w:abstractNumId="1" w15:restartNumberingAfterBreak="0">
    <w:nsid w:val="30D50F74"/>
    <w:multiLevelType w:val="multilevel"/>
    <w:tmpl w:val="FA60C546"/>
    <w:lvl w:ilvl="0">
      <w:start w:val="1"/>
      <w:numFmt w:val="decimal"/>
      <w:lvlText w:val="%1."/>
      <w:lvlJc w:val="left"/>
      <w:pPr>
        <w:ind w:left="1066" w:hanging="360"/>
      </w:pPr>
    </w:lvl>
    <w:lvl w:ilvl="1">
      <w:start w:val="1"/>
      <w:numFmt w:val="lowerLetter"/>
      <w:lvlText w:val="%2."/>
      <w:lvlJc w:val="left"/>
      <w:pPr>
        <w:ind w:left="1786" w:hanging="360"/>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2" w15:restartNumberingAfterBreak="0">
    <w:nsid w:val="501B61E6"/>
    <w:multiLevelType w:val="multilevel"/>
    <w:tmpl w:val="1B9813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7C6"/>
    <w:rsid w:val="009637C6"/>
    <w:rsid w:val="00DC03F0"/>
    <w:rsid w:val="00E4308E"/>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3537"/>
  <w15:docId w15:val="{09AACA2C-15AB-4581-B510-CE064B1F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line="1" w:lineRule="atLeast"/>
      <w:ind w:left="-1" w:hanging="1"/>
      <w:textAlignment w:val="top"/>
      <w:outlineLvl w:val="0"/>
    </w:pPr>
    <w:rPr>
      <w:sz w:val="24"/>
      <w:szCs w:val="24"/>
      <w:lang w:val="ru-RU" w:eastAsia="ru-RU"/>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tabs>
        <w:tab w:val="left" w:pos="-426"/>
      </w:tabs>
      <w:jc w:val="both"/>
      <w:outlineLvl w:val="1"/>
    </w:pPr>
    <w:rPr>
      <w:b/>
      <w:sz w:val="26"/>
      <w:szCs w:val="20"/>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qFormat/>
    <w:rPr>
      <w:b/>
      <w:w w:val="100"/>
      <w:position w:val="0"/>
      <w:sz w:val="26"/>
      <w:effect w:val="none"/>
      <w:vertAlign w:val="baseline"/>
      <w:em w:val="none"/>
      <w:lang w:eastAsia="ru-RU"/>
    </w:rPr>
  </w:style>
  <w:style w:type="character" w:styleId="a3">
    <w:name w:val="Strong"/>
    <w:uiPriority w:val="22"/>
    <w:qFormat/>
    <w:rPr>
      <w:b/>
      <w:bCs/>
      <w:w w:val="100"/>
      <w:position w:val="0"/>
      <w:sz w:val="24"/>
      <w:effect w:val="none"/>
      <w:vertAlign w:val="baseline"/>
      <w:em w:val="none"/>
    </w:rPr>
  </w:style>
  <w:style w:type="character" w:customStyle="1" w:styleId="-">
    <w:name w:val="Интернет-ссылка"/>
    <w:rPr>
      <w:color w:val="0000FF"/>
      <w:w w:val="100"/>
      <w:position w:val="0"/>
      <w:sz w:val="24"/>
      <w:u w:val="single"/>
      <w:effect w:val="none"/>
      <w:vertAlign w:val="baseline"/>
      <w:em w:val="none"/>
    </w:rPr>
  </w:style>
  <w:style w:type="character" w:customStyle="1" w:styleId="FontStyle14">
    <w:name w:val="Font Style14"/>
    <w:qFormat/>
    <w:rPr>
      <w:rFonts w:ascii="Times New Roman" w:hAnsi="Times New Roman" w:cs="Times New Roman"/>
      <w:spacing w:val="-10"/>
      <w:w w:val="100"/>
      <w:position w:val="0"/>
      <w:sz w:val="20"/>
      <w:szCs w:val="20"/>
      <w:effect w:val="none"/>
      <w:vertAlign w:val="baseline"/>
      <w:em w:val="none"/>
    </w:rPr>
  </w:style>
  <w:style w:type="character" w:customStyle="1" w:styleId="FontStyle12">
    <w:name w:val="Font Style12"/>
    <w:qFormat/>
    <w:rPr>
      <w:rFonts w:ascii="Times New Roman" w:hAnsi="Times New Roman" w:cs="Times New Roman"/>
      <w:spacing w:val="-10"/>
      <w:w w:val="100"/>
      <w:position w:val="0"/>
      <w:sz w:val="24"/>
      <w:szCs w:val="24"/>
      <w:effect w:val="none"/>
      <w:vertAlign w:val="baseline"/>
      <w:em w:val="none"/>
    </w:rPr>
  </w:style>
  <w:style w:type="character" w:customStyle="1" w:styleId="a4">
    <w:name w:val="Основной текст_"/>
    <w:qFormat/>
    <w:rPr>
      <w:w w:val="100"/>
      <w:position w:val="0"/>
      <w:sz w:val="23"/>
      <w:szCs w:val="23"/>
      <w:effect w:val="none"/>
      <w:shd w:val="clear" w:color="auto" w:fill="FFFFFF"/>
      <w:vertAlign w:val="baseline"/>
      <w:em w:val="none"/>
    </w:rPr>
  </w:style>
  <w:style w:type="character" w:customStyle="1" w:styleId="shorttext">
    <w:name w:val="short_text"/>
    <w:basedOn w:val="a0"/>
    <w:qFormat/>
    <w:rPr>
      <w:w w:val="100"/>
      <w:position w:val="0"/>
      <w:sz w:val="24"/>
      <w:effect w:val="none"/>
      <w:vertAlign w:val="baseline"/>
      <w:em w:val="none"/>
    </w:rPr>
  </w:style>
  <w:style w:type="character" w:customStyle="1" w:styleId="alt-edited">
    <w:name w:val="alt-edited"/>
    <w:basedOn w:val="a0"/>
    <w:qFormat/>
    <w:rPr>
      <w:w w:val="100"/>
      <w:position w:val="0"/>
      <w:sz w:val="24"/>
      <w:effect w:val="none"/>
      <w:vertAlign w:val="baseline"/>
      <w:em w:val="none"/>
    </w:rPr>
  </w:style>
  <w:style w:type="character" w:customStyle="1" w:styleId="a5">
    <w:name w:val="Неразрешенное упоминание"/>
    <w:qFormat/>
    <w:rPr>
      <w:color w:val="605E5C"/>
      <w:w w:val="100"/>
      <w:position w:val="0"/>
      <w:sz w:val="24"/>
      <w:effect w:val="none"/>
      <w:shd w:val="clear" w:color="auto" w:fill="E1DFDD"/>
      <w:vertAlign w:val="baseline"/>
      <w:em w:val="none"/>
    </w:rPr>
  </w:style>
  <w:style w:type="character" w:customStyle="1" w:styleId="a6">
    <w:name w:val="Текст виноски Знак"/>
    <w:basedOn w:val="a0"/>
    <w:uiPriority w:val="99"/>
    <w:semiHidden/>
    <w:qFormat/>
    <w:rsid w:val="00C0217E"/>
    <w:rPr>
      <w:lang w:val="ru-RU" w:eastAsia="ru-RU"/>
    </w:rPr>
  </w:style>
  <w:style w:type="character" w:customStyle="1" w:styleId="a7">
    <w:name w:val="Привязка сноски"/>
    <w:rPr>
      <w:vertAlign w:val="superscript"/>
    </w:rPr>
  </w:style>
  <w:style w:type="character" w:customStyle="1" w:styleId="FootnoteCharacters">
    <w:name w:val="Footnote Characters"/>
    <w:basedOn w:val="a0"/>
    <w:uiPriority w:val="99"/>
    <w:semiHidden/>
    <w:unhideWhenUsed/>
    <w:qFormat/>
    <w:rsid w:val="00C0217E"/>
    <w:rPr>
      <w:vertAlign w:val="superscript"/>
    </w:rPr>
  </w:style>
  <w:style w:type="character" w:customStyle="1" w:styleId="ListLabel1">
    <w:name w:val="ListLabel 1"/>
    <w:qFormat/>
    <w:rPr>
      <w:rFonts w:eastAsia="Noto Sans Symbols" w:cs="Noto Sans Symbols"/>
      <w:position w:val="0"/>
      <w:sz w:val="24"/>
      <w:vertAlign w:val="baseline"/>
    </w:rPr>
  </w:style>
  <w:style w:type="character" w:customStyle="1" w:styleId="ListLabel2">
    <w:name w:val="ListLabel 2"/>
    <w:qFormat/>
    <w:rPr>
      <w:rFonts w:eastAsia="Courier New" w:cs="Courier New"/>
      <w:position w:val="0"/>
      <w:sz w:val="24"/>
      <w:vertAlign w:val="baseline"/>
    </w:rPr>
  </w:style>
  <w:style w:type="character" w:customStyle="1" w:styleId="ListLabel3">
    <w:name w:val="ListLabel 3"/>
    <w:qFormat/>
    <w:rPr>
      <w:rFonts w:eastAsia="Noto Sans Symbols" w:cs="Noto Sans Symbols"/>
      <w:position w:val="0"/>
      <w:sz w:val="24"/>
      <w:vertAlign w:val="baseline"/>
    </w:rPr>
  </w:style>
  <w:style w:type="character" w:customStyle="1" w:styleId="ListLabel4">
    <w:name w:val="ListLabel 4"/>
    <w:qFormat/>
    <w:rPr>
      <w:rFonts w:eastAsia="Noto Sans Symbols" w:cs="Noto Sans Symbols"/>
      <w:position w:val="0"/>
      <w:sz w:val="24"/>
      <w:vertAlign w:val="baseline"/>
    </w:rPr>
  </w:style>
  <w:style w:type="character" w:customStyle="1" w:styleId="ListLabel5">
    <w:name w:val="ListLabel 5"/>
    <w:qFormat/>
    <w:rPr>
      <w:rFonts w:eastAsia="Courier New" w:cs="Courier New"/>
      <w:position w:val="0"/>
      <w:sz w:val="24"/>
      <w:vertAlign w:val="baseline"/>
    </w:rPr>
  </w:style>
  <w:style w:type="character" w:customStyle="1" w:styleId="ListLabel6">
    <w:name w:val="ListLabel 6"/>
    <w:qFormat/>
    <w:rPr>
      <w:rFonts w:eastAsia="Noto Sans Symbols" w:cs="Noto Sans Symbols"/>
      <w:position w:val="0"/>
      <w:sz w:val="24"/>
      <w:vertAlign w:val="baseline"/>
    </w:rPr>
  </w:style>
  <w:style w:type="character" w:customStyle="1" w:styleId="ListLabel7">
    <w:name w:val="ListLabel 7"/>
    <w:qFormat/>
    <w:rPr>
      <w:rFonts w:eastAsia="Noto Sans Symbols" w:cs="Noto Sans Symbols"/>
      <w:position w:val="0"/>
      <w:sz w:val="24"/>
      <w:vertAlign w:val="baseline"/>
    </w:rPr>
  </w:style>
  <w:style w:type="character" w:customStyle="1" w:styleId="ListLabel8">
    <w:name w:val="ListLabel 8"/>
    <w:qFormat/>
    <w:rPr>
      <w:rFonts w:eastAsia="Courier New" w:cs="Courier New"/>
      <w:position w:val="0"/>
      <w:sz w:val="24"/>
      <w:vertAlign w:val="baseline"/>
    </w:rPr>
  </w:style>
  <w:style w:type="character" w:customStyle="1" w:styleId="ListLabel9">
    <w:name w:val="ListLabel 9"/>
    <w:qFormat/>
    <w:rPr>
      <w:rFonts w:eastAsia="Noto Sans Symbols" w:cs="Noto Sans Symbols"/>
      <w:position w:val="0"/>
      <w:sz w:val="24"/>
      <w:vertAlign w:val="baseline"/>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a8">
    <w:name w:val="Символ сноски"/>
    <w:qFormat/>
  </w:style>
  <w:style w:type="character" w:customStyle="1" w:styleId="a9">
    <w:name w:val="Привязка концевой сноски"/>
    <w:rPr>
      <w:vertAlign w:val="superscript"/>
    </w:rPr>
  </w:style>
  <w:style w:type="character" w:customStyle="1" w:styleId="aa">
    <w:name w:val="Символ концевой сноски"/>
    <w:qFormat/>
  </w:style>
  <w:style w:type="paragraph" w:customStyle="1" w:styleId="ab">
    <w:name w:val="Заголовок"/>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rPr>
  </w:style>
  <w:style w:type="paragraph" w:customStyle="1" w:styleId="af">
    <w:name w:val="Указатель"/>
    <w:basedOn w:val="a"/>
    <w:qFormat/>
    <w:pPr>
      <w:suppressLineNumbers/>
    </w:pPr>
    <w:rPr>
      <w:rFonts w:cs="Arial"/>
    </w:rPr>
  </w:style>
  <w:style w:type="paragraph" w:styleId="af0">
    <w:name w:val="Title"/>
    <w:basedOn w:val="a"/>
    <w:next w:val="a"/>
    <w:uiPriority w:val="10"/>
    <w:qFormat/>
    <w:pPr>
      <w:keepNext/>
      <w:keepLines/>
      <w:spacing w:before="480" w:after="120"/>
    </w:pPr>
    <w:rPr>
      <w:b/>
      <w:sz w:val="72"/>
      <w:szCs w:val="72"/>
    </w:rPr>
  </w:style>
  <w:style w:type="paragraph" w:styleId="af1">
    <w:name w:val="List Paragraph"/>
    <w:basedOn w:val="a"/>
    <w:qFormat/>
    <w:pPr>
      <w:ind w:left="720" w:firstLine="709"/>
      <w:contextualSpacing/>
    </w:pPr>
    <w:rPr>
      <w:rFonts w:ascii="Calibri" w:eastAsia="Calibri" w:hAnsi="Calibri"/>
      <w:sz w:val="22"/>
      <w:szCs w:val="22"/>
      <w:lang w:val="uk-UA" w:eastAsia="en-US"/>
    </w:rPr>
  </w:style>
  <w:style w:type="paragraph" w:styleId="af2">
    <w:name w:val="No Spacing"/>
    <w:qFormat/>
    <w:pPr>
      <w:suppressAutoHyphens/>
      <w:spacing w:line="1" w:lineRule="atLeast"/>
      <w:ind w:left="-1" w:hanging="1"/>
      <w:textAlignment w:val="top"/>
      <w:outlineLvl w:val="0"/>
    </w:pPr>
    <w:rPr>
      <w:sz w:val="24"/>
      <w:szCs w:val="24"/>
      <w:lang w:val="ru-RU" w:eastAsia="ru-RU"/>
    </w:rPr>
  </w:style>
  <w:style w:type="paragraph" w:styleId="af3">
    <w:name w:val="Balloon Text"/>
    <w:basedOn w:val="a"/>
    <w:qFormat/>
    <w:rPr>
      <w:rFonts w:ascii="Tahoma" w:hAnsi="Tahoma" w:cs="Tahoma"/>
      <w:sz w:val="16"/>
      <w:szCs w:val="16"/>
    </w:rPr>
  </w:style>
  <w:style w:type="paragraph" w:customStyle="1" w:styleId="Style6">
    <w:name w:val="Style6"/>
    <w:basedOn w:val="a"/>
    <w:qFormat/>
    <w:pPr>
      <w:widowControl w:val="0"/>
      <w:spacing w:line="243" w:lineRule="atLeast"/>
      <w:ind w:firstLine="633"/>
      <w:jc w:val="both"/>
    </w:pPr>
    <w:rPr>
      <w:lang w:val="uk-UA" w:eastAsia="uk-UA"/>
    </w:rPr>
  </w:style>
  <w:style w:type="paragraph" w:customStyle="1" w:styleId="10">
    <w:name w:val="Основной текст1"/>
    <w:basedOn w:val="a"/>
    <w:qFormat/>
    <w:pPr>
      <w:shd w:val="clear" w:color="auto" w:fill="FFFFFF"/>
      <w:spacing w:before="360" w:after="240" w:line="278" w:lineRule="atLeast"/>
      <w:ind w:hanging="400"/>
    </w:pPr>
    <w:rPr>
      <w:sz w:val="23"/>
      <w:szCs w:val="23"/>
    </w:rPr>
  </w:style>
  <w:style w:type="paragraph" w:customStyle="1" w:styleId="Default">
    <w:name w:val="Default"/>
    <w:qFormat/>
    <w:pPr>
      <w:suppressAutoHyphens/>
      <w:spacing w:line="1" w:lineRule="atLeast"/>
      <w:ind w:left="-1" w:hanging="1"/>
      <w:textAlignment w:val="top"/>
      <w:outlineLvl w:val="0"/>
    </w:pPr>
    <w:rPr>
      <w:color w:val="000000"/>
      <w:sz w:val="24"/>
      <w:szCs w:val="24"/>
      <w:lang w:val="ru-RU" w:eastAsia="ru-RU"/>
    </w:rPr>
  </w:style>
  <w:style w:type="paragraph" w:styleId="af4">
    <w:name w:val="Normal (Web)"/>
    <w:basedOn w:val="a"/>
    <w:uiPriority w:val="99"/>
    <w:qFormat/>
    <w:pPr>
      <w:spacing w:beforeAutospacing="1" w:afterAutospacing="1"/>
    </w:p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6">
    <w:name w:val="footnote text"/>
    <w:basedOn w:val="a"/>
    <w:uiPriority w:val="99"/>
    <w:semiHidden/>
    <w:unhideWhenUsed/>
    <w:rsid w:val="00C0217E"/>
    <w:pPr>
      <w:spacing w:line="240" w:lineRule="auto"/>
    </w:pPr>
    <w:rPr>
      <w:sz w:val="20"/>
      <w:szCs w:val="20"/>
    </w:rPr>
  </w:style>
  <w:style w:type="numbering" w:customStyle="1" w:styleId="11">
    <w:name w:val="Импортированный стиль 1"/>
    <w:qFormat/>
  </w:style>
  <w:style w:type="table" w:customStyle="1" w:styleId="TableNormal">
    <w:name w:val="Table Normal"/>
    <w:tblPr>
      <w:tblCellMar>
        <w:top w:w="0" w:type="dxa"/>
        <w:left w:w="0" w:type="dxa"/>
        <w:bottom w:w="0" w:type="dxa"/>
        <w:right w:w="0" w:type="dxa"/>
      </w:tblCellMar>
    </w:tblPr>
  </w:style>
  <w:style w:type="table" w:styleId="af7">
    <w:name w:val="Table Grid"/>
    <w:basedOn w:val="a1"/>
    <w:uiPriority w:val="39"/>
    <w:rsid w:val="00C02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EmBgswB6eSCrc2KUZT8ur0cc02g==">CgMxLjA4AHIhMWRQbW53bWNlbERSUXoyeXIzck96QmR0VjRFNDJhQW9u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8C6527-CE66-4231-BB66-A1FDA01F2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4268</TotalTime>
  <Pages>3</Pages>
  <Words>5325</Words>
  <Characters>3036</Characters>
  <Application>Microsoft Office Word</Application>
  <DocSecurity>0</DocSecurity>
  <Lines>25</Lines>
  <Paragraphs>16</Paragraphs>
  <ScaleCrop>false</ScaleCrop>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125</cp:revision>
  <dcterms:created xsi:type="dcterms:W3CDTF">2020-10-20T16:43:00Z</dcterms:created>
  <dcterms:modified xsi:type="dcterms:W3CDTF">2025-10-11T07:54:00Z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